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0908D" w14:textId="71311672" w:rsidR="00EA2A94" w:rsidRDefault="00244303">
      <w:pPr>
        <w:rPr>
          <w:rFonts w:ascii="Open Sans" w:eastAsia="Open Sans" w:hAnsi="Open Sans" w:cs="Open Sans"/>
          <w:b/>
          <w:color w:val="006AB2"/>
          <w:sz w:val="34"/>
          <w:szCs w:val="34"/>
        </w:rPr>
      </w:pPr>
      <w:r>
        <w:rPr>
          <w:noProof/>
        </w:rPr>
        <mc:AlternateContent>
          <mc:Choice Requires="wps">
            <w:drawing>
              <wp:anchor distT="114300" distB="114300" distL="114300" distR="114300" simplePos="0" relativeHeight="251658240" behindDoc="1" locked="0" layoutInCell="1" hidden="0" allowOverlap="1" wp14:anchorId="08C09295" wp14:editId="6F830DFA">
                <wp:simplePos x="0" y="0"/>
                <wp:positionH relativeFrom="column">
                  <wp:posOffset>4305300</wp:posOffset>
                </wp:positionH>
                <wp:positionV relativeFrom="paragraph">
                  <wp:posOffset>161925</wp:posOffset>
                </wp:positionV>
                <wp:extent cx="1350821" cy="796020"/>
                <wp:effectExtent l="0" t="0" r="0" b="0"/>
                <wp:wrapNone/>
                <wp:docPr id="1" name="Rectangle 1"/>
                <wp:cNvGraphicFramePr/>
                <a:graphic xmlns:a="http://schemas.openxmlformats.org/drawingml/2006/main">
                  <a:graphicData uri="http://schemas.microsoft.com/office/word/2010/wordprocessingShape">
                    <wps:wsp>
                      <wps:cNvSpPr/>
                      <wps:spPr>
                        <a:xfrm>
                          <a:off x="1967400" y="587075"/>
                          <a:ext cx="1584900" cy="920400"/>
                        </a:xfrm>
                        <a:prstGeom prst="rect">
                          <a:avLst/>
                        </a:prstGeom>
                        <a:noFill/>
                        <a:ln w="9525" cap="flat" cmpd="sng">
                          <a:solidFill>
                            <a:srgbClr val="999999"/>
                          </a:solidFill>
                          <a:prstDash val="dashDot"/>
                          <a:round/>
                          <a:headEnd type="none" w="sm" len="sm"/>
                          <a:tailEnd type="none" w="sm" len="sm"/>
                        </a:ln>
                      </wps:spPr>
                      <wps:txbx>
                        <w:txbxContent>
                          <w:p w14:paraId="08C092A1" w14:textId="77777777" w:rsidR="00EA2A94" w:rsidRDefault="00244303">
                            <w:pPr>
                              <w:spacing w:line="240" w:lineRule="auto"/>
                              <w:jc w:val="center"/>
                              <w:textDirection w:val="btLr"/>
                            </w:pPr>
                            <w:r>
                              <w:rPr>
                                <w:rFonts w:ascii="Calibri" w:eastAsia="Calibri" w:hAnsi="Calibri" w:cs="Calibri"/>
                                <w:i/>
                                <w:color w:val="999999"/>
                                <w:sz w:val="24"/>
                              </w:rPr>
                              <w:t xml:space="preserve">Logo de </w:t>
                            </w:r>
                          </w:p>
                          <w:p w14:paraId="08C092A2" w14:textId="6CF002D2" w:rsidR="00EA2A94" w:rsidRDefault="00996A81">
                            <w:pPr>
                              <w:spacing w:line="240" w:lineRule="auto"/>
                              <w:jc w:val="center"/>
                              <w:textDirection w:val="btLr"/>
                            </w:pPr>
                            <w:r>
                              <w:rPr>
                                <w:rFonts w:ascii="Calibri" w:eastAsia="Calibri" w:hAnsi="Calibri" w:cs="Calibri"/>
                                <w:i/>
                                <w:color w:val="999999"/>
                                <w:sz w:val="24"/>
                              </w:rPr>
                              <w:t>l’</w:t>
                            </w:r>
                            <w:r w:rsidR="000438C2">
                              <w:rPr>
                                <w:rFonts w:ascii="Calibri" w:eastAsia="Calibri" w:hAnsi="Calibri" w:cs="Calibri"/>
                                <w:i/>
                                <w:color w:val="999999"/>
                                <w:sz w:val="24"/>
                              </w:rPr>
                              <w:t>OG</w:t>
                            </w:r>
                            <w:r w:rsidR="001E3CC7">
                              <w:rPr>
                                <w:rFonts w:ascii="Calibri" w:eastAsia="Calibri" w:hAnsi="Calibri" w:cs="Calibri"/>
                                <w:i/>
                                <w:color w:val="999999"/>
                                <w:sz w:val="24"/>
                              </w:rPr>
                              <w:t>/ESSMS</w:t>
                            </w:r>
                            <w:r>
                              <w:rPr>
                                <w:rFonts w:ascii="Calibri" w:eastAsia="Calibri" w:hAnsi="Calibri" w:cs="Calibri"/>
                                <w:i/>
                                <w:color w:val="999999"/>
                                <w:sz w:val="24"/>
                              </w:rPr>
                              <w:t xml:space="preserve"> </w:t>
                            </w:r>
                            <w:r w:rsidR="00244303">
                              <w:rPr>
                                <w:rFonts w:ascii="Calibri" w:eastAsia="Calibri" w:hAnsi="Calibri" w:cs="Calibri"/>
                                <w:i/>
                                <w:color w:val="999999"/>
                                <w:sz w:val="24"/>
                              </w:rPr>
                              <w:t>à intégrer</w:t>
                            </w:r>
                          </w:p>
                        </w:txbxContent>
                      </wps:txbx>
                      <wps:bodyPr spcFirstLastPara="1" wrap="square" lIns="91425" tIns="91425" rIns="91425" bIns="91425" anchor="ctr" anchorCtr="0">
                        <a:noAutofit/>
                      </wps:bodyPr>
                    </wps:wsp>
                  </a:graphicData>
                </a:graphic>
              </wp:anchor>
            </w:drawing>
          </mc:Choice>
          <mc:Fallback>
            <w:pict>
              <v:rect w14:anchorId="08C09295" id="Rectangle 1" o:spid="_x0000_s1026" style="position:absolute;margin-left:339pt;margin-top:12.75pt;width:106.35pt;height:62.7pt;z-index:-251658240;visibility:visible;mso-wrap-style:square;mso-wrap-distance-left:9pt;mso-wrap-distance-top:9pt;mso-wrap-distance-right:9pt;mso-wrap-distance-bottom:9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" filled="f" strokecolor="#999">
                <v:stroke dashstyle="dashDot" startarrowwidth="narrow" startarrowlength="short" endarrowwidth="narrow" endarrowlength="short" joinstyle="round"/>
                <v:textbox inset="2.53958mm,2.53958mm,2.53958mm,2.53958mm">
                  <w:txbxContent>
                    <w:p w14:paraId="08C092A1" w14:textId="77777777" w:rsidR="00EA2A94" w:rsidRDefault="00244303">
                      <w:pPr>
                        <w:spacing w:line="240" w:lineRule="auto"/>
                        <w:jc w:val="center"/>
                        <w:textDirection w:val="btLr"/>
                      </w:pPr>
                      <w:r>
                        <w:rPr>
                          <w:rFonts w:ascii="Calibri" w:eastAsia="Calibri" w:hAnsi="Calibri" w:cs="Calibri"/>
                          <w:i/>
                          <w:color w:val="999999"/>
                          <w:sz w:val="24"/>
                        </w:rPr>
                        <w:t xml:space="preserve">Logo de </w:t>
                      </w:r>
                    </w:p>
                    <w:p w14:paraId="08C092A2" w14:textId="6CF002D2" w:rsidR="00EA2A94" w:rsidRDefault="00996A81">
                      <w:pPr>
                        <w:spacing w:line="240" w:lineRule="auto"/>
                        <w:jc w:val="center"/>
                        <w:textDirection w:val="btLr"/>
                      </w:pPr>
                      <w:r>
                        <w:rPr>
                          <w:rFonts w:ascii="Calibri" w:eastAsia="Calibri" w:hAnsi="Calibri" w:cs="Calibri"/>
                          <w:i/>
                          <w:color w:val="999999"/>
                          <w:sz w:val="24"/>
                        </w:rPr>
                        <w:t>l’</w:t>
                      </w:r>
                      <w:r w:rsidR="000438C2">
                        <w:rPr>
                          <w:rFonts w:ascii="Calibri" w:eastAsia="Calibri" w:hAnsi="Calibri" w:cs="Calibri"/>
                          <w:i/>
                          <w:color w:val="999999"/>
                          <w:sz w:val="24"/>
                        </w:rPr>
                        <w:t>OG</w:t>
                      </w:r>
                      <w:r w:rsidR="001E3CC7">
                        <w:rPr>
                          <w:rFonts w:ascii="Calibri" w:eastAsia="Calibri" w:hAnsi="Calibri" w:cs="Calibri"/>
                          <w:i/>
                          <w:color w:val="999999"/>
                          <w:sz w:val="24"/>
                        </w:rPr>
                        <w:t>/ESSMS</w:t>
                      </w:r>
                      <w:r>
                        <w:rPr>
                          <w:rFonts w:ascii="Calibri" w:eastAsia="Calibri" w:hAnsi="Calibri" w:cs="Calibri"/>
                          <w:i/>
                          <w:color w:val="999999"/>
                          <w:sz w:val="24"/>
                        </w:rPr>
                        <w:t xml:space="preserve"> </w:t>
                      </w:r>
                      <w:r w:rsidR="00244303">
                        <w:rPr>
                          <w:rFonts w:ascii="Calibri" w:eastAsia="Calibri" w:hAnsi="Calibri" w:cs="Calibri"/>
                          <w:i/>
                          <w:color w:val="999999"/>
                          <w:sz w:val="24"/>
                        </w:rPr>
                        <w:t>à intégrer</w:t>
                      </w:r>
                    </w:p>
                  </w:txbxContent>
                </v:textbox>
              </v:rect>
            </w:pict>
          </mc:Fallback>
        </mc:AlternateContent>
      </w:r>
      <w:r>
        <w:rPr>
          <w:noProof/>
        </w:rPr>
        <w:drawing>
          <wp:anchor distT="0" distB="0" distL="114300" distR="114300" simplePos="0" relativeHeight="251659264" behindDoc="0" locked="0" layoutInCell="1" hidden="0" allowOverlap="1" wp14:anchorId="08C09297" wp14:editId="08C09298">
            <wp:simplePos x="0" y="0"/>
            <wp:positionH relativeFrom="column">
              <wp:posOffset>-133349</wp:posOffset>
            </wp:positionH>
            <wp:positionV relativeFrom="paragraph">
              <wp:posOffset>9525</wp:posOffset>
            </wp:positionV>
            <wp:extent cx="1631425" cy="1276350"/>
            <wp:effectExtent l="0" t="0" r="0" b="0"/>
            <wp:wrapNone/>
            <wp:docPr id="5" name="image3.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Text&#10;&#10;Description automatically generated"/>
                    <pic:cNvPicPr preferRelativeResize="0"/>
                  </pic:nvPicPr>
                  <pic:blipFill>
                    <a:blip r:embed="rId11"/>
                    <a:srcRect/>
                    <a:stretch>
                      <a:fillRect/>
                    </a:stretch>
                  </pic:blipFill>
                  <pic:spPr>
                    <a:xfrm>
                      <a:off x="0" y="0"/>
                      <a:ext cx="1631425" cy="1276350"/>
                    </a:xfrm>
                    <a:prstGeom prst="rect">
                      <a:avLst/>
                    </a:prstGeom>
                    <a:ln/>
                  </pic:spPr>
                </pic:pic>
              </a:graphicData>
            </a:graphic>
          </wp:anchor>
        </w:drawing>
      </w:r>
    </w:p>
    <w:p w14:paraId="08C0908E" w14:textId="77777777" w:rsidR="00EA2A94" w:rsidRDefault="00EA2A94">
      <w:pPr>
        <w:rPr>
          <w:rFonts w:ascii="Open Sans" w:eastAsia="Open Sans" w:hAnsi="Open Sans" w:cs="Open Sans"/>
          <w:b/>
          <w:color w:val="006AB2"/>
          <w:sz w:val="34"/>
          <w:szCs w:val="34"/>
        </w:rPr>
      </w:pPr>
    </w:p>
    <w:p w14:paraId="08C0908F" w14:textId="77777777" w:rsidR="00EA2A94" w:rsidRDefault="00EA2A94">
      <w:pPr>
        <w:jc w:val="center"/>
        <w:rPr>
          <w:rFonts w:ascii="Open Sans" w:eastAsia="Open Sans" w:hAnsi="Open Sans" w:cs="Open Sans"/>
          <w:b/>
          <w:color w:val="006AB2"/>
          <w:sz w:val="34"/>
          <w:szCs w:val="34"/>
        </w:rPr>
      </w:pPr>
    </w:p>
    <w:p w14:paraId="08C09090" w14:textId="77777777" w:rsidR="00EA2A94" w:rsidRDefault="00EA2A94">
      <w:pPr>
        <w:jc w:val="center"/>
        <w:rPr>
          <w:rFonts w:ascii="Open Sans" w:eastAsia="Open Sans" w:hAnsi="Open Sans" w:cs="Open Sans"/>
          <w:b/>
          <w:color w:val="006AB2"/>
          <w:sz w:val="34"/>
          <w:szCs w:val="34"/>
        </w:rPr>
      </w:pPr>
    </w:p>
    <w:p w14:paraId="08C09091" w14:textId="77777777" w:rsidR="00EA2A94" w:rsidRDefault="00244303">
      <w:pPr>
        <w:jc w:val="center"/>
        <w:rPr>
          <w:rFonts w:ascii="Open Sans" w:eastAsia="Open Sans" w:hAnsi="Open Sans" w:cs="Open Sans"/>
          <w:b/>
          <w:color w:val="006AB2"/>
          <w:sz w:val="34"/>
          <w:szCs w:val="34"/>
        </w:rPr>
      </w:pPr>
      <w:r>
        <w:rPr>
          <w:noProof/>
        </w:rPr>
        <w:drawing>
          <wp:anchor distT="0" distB="0" distL="114300" distR="114300" simplePos="0" relativeHeight="251660288" behindDoc="0" locked="0" layoutInCell="1" hidden="0" allowOverlap="1" wp14:anchorId="08C09299" wp14:editId="08C0929A">
            <wp:simplePos x="0" y="0"/>
            <wp:positionH relativeFrom="column">
              <wp:posOffset>-28574</wp:posOffset>
            </wp:positionH>
            <wp:positionV relativeFrom="paragraph">
              <wp:posOffset>28575</wp:posOffset>
            </wp:positionV>
            <wp:extent cx="1156890" cy="1022608"/>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156890" cy="1022608"/>
                    </a:xfrm>
                    <a:prstGeom prst="rect">
                      <a:avLst/>
                    </a:prstGeom>
                    <a:ln/>
                  </pic:spPr>
                </pic:pic>
              </a:graphicData>
            </a:graphic>
          </wp:anchor>
        </w:drawing>
      </w:r>
    </w:p>
    <w:p w14:paraId="08C09092" w14:textId="77777777" w:rsidR="00EA2A94" w:rsidRDefault="00EA2A94">
      <w:pPr>
        <w:jc w:val="center"/>
        <w:rPr>
          <w:rFonts w:ascii="Open Sans" w:eastAsia="Open Sans" w:hAnsi="Open Sans" w:cs="Open Sans"/>
          <w:b/>
          <w:color w:val="006AB2"/>
          <w:sz w:val="34"/>
          <w:szCs w:val="34"/>
        </w:rPr>
      </w:pPr>
    </w:p>
    <w:p w14:paraId="08C09093" w14:textId="5D667CCD" w:rsidR="00EA2A94" w:rsidRDefault="00EA2A94">
      <w:pPr>
        <w:jc w:val="center"/>
        <w:rPr>
          <w:rFonts w:ascii="Open Sans" w:eastAsia="Open Sans" w:hAnsi="Open Sans" w:cs="Open Sans"/>
          <w:b/>
          <w:color w:val="006AB2"/>
          <w:sz w:val="34"/>
          <w:szCs w:val="34"/>
        </w:rPr>
      </w:pPr>
    </w:p>
    <w:p w14:paraId="08C09094" w14:textId="7B5537A3" w:rsidR="00EA2A94" w:rsidRDefault="00EA2A94">
      <w:pPr>
        <w:jc w:val="center"/>
        <w:rPr>
          <w:rFonts w:ascii="Open Sans" w:eastAsia="Open Sans" w:hAnsi="Open Sans" w:cs="Open Sans"/>
          <w:b/>
          <w:color w:val="006AB2"/>
          <w:sz w:val="34"/>
          <w:szCs w:val="34"/>
        </w:rPr>
      </w:pPr>
    </w:p>
    <w:p w14:paraId="08C09095" w14:textId="41C30DE4" w:rsidR="00EA2A94" w:rsidRDefault="00EA2A94">
      <w:pPr>
        <w:rPr>
          <w:rFonts w:ascii="Open Sans" w:eastAsia="Open Sans" w:hAnsi="Open Sans" w:cs="Open Sans"/>
          <w:b/>
          <w:color w:val="006AB2"/>
          <w:sz w:val="34"/>
          <w:szCs w:val="34"/>
        </w:rPr>
      </w:pPr>
    </w:p>
    <w:p w14:paraId="08C09096" w14:textId="0574F1BF" w:rsidR="00EA2A94" w:rsidRDefault="00EA2A94">
      <w:pPr>
        <w:jc w:val="right"/>
        <w:rPr>
          <w:rFonts w:ascii="Open Sans" w:eastAsia="Open Sans" w:hAnsi="Open Sans" w:cs="Open Sans"/>
          <w:b/>
          <w:color w:val="006AB2"/>
          <w:sz w:val="34"/>
          <w:szCs w:val="34"/>
        </w:rPr>
      </w:pPr>
    </w:p>
    <w:p w14:paraId="08C09097" w14:textId="045D7761" w:rsidR="00EA2A94" w:rsidRDefault="00EA2A94">
      <w:pPr>
        <w:jc w:val="right"/>
        <w:rPr>
          <w:rFonts w:ascii="Open Sans" w:eastAsia="Open Sans" w:hAnsi="Open Sans" w:cs="Open Sans"/>
          <w:b/>
          <w:color w:val="006AB2"/>
          <w:sz w:val="34"/>
          <w:szCs w:val="34"/>
        </w:rPr>
      </w:pPr>
    </w:p>
    <w:p w14:paraId="08C09098" w14:textId="5A98A79A" w:rsidR="00EA2A94" w:rsidRDefault="00244303">
      <w:pPr>
        <w:jc w:val="right"/>
        <w:rPr>
          <w:rFonts w:ascii="Open Sans" w:eastAsia="Open Sans" w:hAnsi="Open Sans" w:cs="Open Sans"/>
          <w:b/>
          <w:color w:val="006AB2"/>
          <w:sz w:val="56"/>
          <w:szCs w:val="56"/>
        </w:rPr>
      </w:pPr>
      <w:r>
        <w:rPr>
          <w:rFonts w:ascii="Open Sans" w:eastAsia="Open Sans" w:hAnsi="Open Sans" w:cs="Open Sans"/>
          <w:b/>
          <w:color w:val="006AB2"/>
          <w:sz w:val="56"/>
          <w:szCs w:val="56"/>
        </w:rPr>
        <w:t xml:space="preserve">Plan de Continuité </w:t>
      </w:r>
    </w:p>
    <w:p w14:paraId="08C09099" w14:textId="77777777" w:rsidR="00EA2A94" w:rsidRDefault="00244303">
      <w:pPr>
        <w:jc w:val="right"/>
        <w:rPr>
          <w:rFonts w:ascii="Open Sans" w:eastAsia="Open Sans" w:hAnsi="Open Sans" w:cs="Open Sans"/>
          <w:b/>
          <w:color w:val="006AB2"/>
          <w:sz w:val="56"/>
          <w:szCs w:val="56"/>
        </w:rPr>
      </w:pPr>
      <w:r>
        <w:rPr>
          <w:rFonts w:ascii="Open Sans" w:eastAsia="Open Sans" w:hAnsi="Open Sans" w:cs="Open Sans"/>
          <w:b/>
          <w:color w:val="006AB2"/>
          <w:sz w:val="56"/>
          <w:szCs w:val="56"/>
        </w:rPr>
        <w:t>et de Reprise d’Activité</w:t>
      </w:r>
    </w:p>
    <w:p w14:paraId="08C0909A" w14:textId="77777777" w:rsidR="00EA2A94" w:rsidRDefault="00244303">
      <w:pPr>
        <w:jc w:val="right"/>
        <w:rPr>
          <w:rFonts w:ascii="Open Sans" w:eastAsia="Open Sans" w:hAnsi="Open Sans" w:cs="Open Sans"/>
          <w:b/>
          <w:color w:val="B71251"/>
          <w:sz w:val="56"/>
          <w:szCs w:val="56"/>
        </w:rPr>
      </w:pPr>
      <w:r>
        <w:rPr>
          <w:rFonts w:ascii="Open Sans" w:eastAsia="Open Sans" w:hAnsi="Open Sans" w:cs="Open Sans"/>
          <w:b/>
          <w:color w:val="B71251"/>
          <w:sz w:val="56"/>
          <w:szCs w:val="56"/>
        </w:rPr>
        <w:t xml:space="preserve">Cadre </w:t>
      </w:r>
    </w:p>
    <w:p w14:paraId="08C0909B" w14:textId="77777777" w:rsidR="00EA2A94" w:rsidRDefault="00EA2A94">
      <w:pPr>
        <w:jc w:val="center"/>
        <w:rPr>
          <w:rFonts w:ascii="Poppins" w:eastAsia="Poppins" w:hAnsi="Poppins" w:cs="Poppins"/>
          <w:sz w:val="34"/>
          <w:szCs w:val="34"/>
        </w:rPr>
      </w:pPr>
    </w:p>
    <w:p w14:paraId="08C0909C" w14:textId="77777777" w:rsidR="00EA2A94" w:rsidRDefault="00EA2A94">
      <w:pPr>
        <w:jc w:val="center"/>
        <w:rPr>
          <w:rFonts w:ascii="Poppins" w:eastAsia="Poppins" w:hAnsi="Poppins" w:cs="Poppins"/>
          <w:sz w:val="34"/>
          <w:szCs w:val="34"/>
        </w:rPr>
      </w:pPr>
    </w:p>
    <w:p w14:paraId="08C0909D" w14:textId="77777777" w:rsidR="00EA2A94" w:rsidRDefault="00EA2A94">
      <w:pPr>
        <w:jc w:val="center"/>
        <w:rPr>
          <w:rFonts w:ascii="Poppins" w:eastAsia="Poppins" w:hAnsi="Poppins" w:cs="Poppins"/>
          <w:sz w:val="34"/>
          <w:szCs w:val="34"/>
        </w:rPr>
      </w:pPr>
    </w:p>
    <w:p w14:paraId="08C0909E" w14:textId="77777777" w:rsidR="00EA2A94" w:rsidRDefault="00EA2A94">
      <w:pPr>
        <w:jc w:val="center"/>
        <w:rPr>
          <w:rFonts w:ascii="Poppins" w:eastAsia="Poppins" w:hAnsi="Poppins" w:cs="Poppins"/>
          <w:sz w:val="34"/>
          <w:szCs w:val="34"/>
        </w:rPr>
      </w:pPr>
    </w:p>
    <w:p w14:paraId="08C0909F" w14:textId="77777777" w:rsidR="00EA2A94" w:rsidRDefault="00EA2A94">
      <w:pPr>
        <w:rPr>
          <w:rFonts w:ascii="Poppins" w:eastAsia="Poppins" w:hAnsi="Poppins" w:cs="Poppins"/>
          <w:sz w:val="34"/>
          <w:szCs w:val="34"/>
        </w:rPr>
      </w:pPr>
    </w:p>
    <w:p w14:paraId="08C090A0" w14:textId="77777777" w:rsidR="00EA2A94" w:rsidRDefault="00EA2A94">
      <w:pPr>
        <w:rPr>
          <w:rFonts w:ascii="Poppins" w:eastAsia="Poppins" w:hAnsi="Poppins" w:cs="Poppins"/>
          <w:sz w:val="34"/>
          <w:szCs w:val="34"/>
        </w:rPr>
      </w:pPr>
    </w:p>
    <w:tbl>
      <w:tblPr>
        <w:tblStyle w:val="a"/>
        <w:tblW w:w="90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10"/>
        <w:gridCol w:w="3390"/>
      </w:tblGrid>
      <w:tr w:rsidR="00EA2A94" w14:paraId="08C090A3" w14:textId="77777777">
        <w:trPr>
          <w:trHeight w:val="420"/>
          <w:jc w:val="center"/>
        </w:trPr>
        <w:tc>
          <w:tcPr>
            <w:tcW w:w="5610" w:type="dxa"/>
            <w:tcBorders>
              <w:top w:val="single" w:sz="8" w:space="0" w:color="006AB2"/>
              <w:left w:val="single" w:sz="8" w:space="0" w:color="006AB2"/>
              <w:bottom w:val="single" w:sz="8" w:space="0" w:color="006AB2"/>
              <w:right w:val="single" w:sz="8" w:space="0" w:color="006AB2"/>
            </w:tcBorders>
            <w:shd w:val="clear" w:color="auto" w:fill="auto"/>
            <w:tcMar>
              <w:top w:w="100" w:type="dxa"/>
              <w:left w:w="100" w:type="dxa"/>
              <w:bottom w:w="100" w:type="dxa"/>
              <w:right w:w="100" w:type="dxa"/>
            </w:tcMar>
          </w:tcPr>
          <w:p w14:paraId="08C090A1" w14:textId="77777777" w:rsidR="00EA2A94" w:rsidRDefault="00244303">
            <w:pPr>
              <w:widowControl w:val="0"/>
              <w:spacing w:line="240" w:lineRule="auto"/>
              <w:rPr>
                <w:rFonts w:ascii="Calibri" w:eastAsia="Calibri" w:hAnsi="Calibri" w:cs="Calibri"/>
                <w:b/>
                <w:color w:val="006AB2"/>
              </w:rPr>
            </w:pPr>
            <w:r>
              <w:rPr>
                <w:rFonts w:ascii="Calibri" w:eastAsia="Calibri" w:hAnsi="Calibri" w:cs="Calibri"/>
                <w:b/>
                <w:color w:val="006AB2"/>
              </w:rPr>
              <w:t>Date de publication :</w:t>
            </w:r>
          </w:p>
        </w:tc>
        <w:tc>
          <w:tcPr>
            <w:tcW w:w="3390" w:type="dxa"/>
            <w:tcBorders>
              <w:top w:val="single" w:sz="8" w:space="0" w:color="006AB2"/>
              <w:left w:val="single" w:sz="8" w:space="0" w:color="006AB2"/>
              <w:bottom w:val="single" w:sz="8" w:space="0" w:color="006AB2"/>
              <w:right w:val="single" w:sz="8" w:space="0" w:color="006AB2"/>
            </w:tcBorders>
            <w:shd w:val="clear" w:color="auto" w:fill="auto"/>
            <w:tcMar>
              <w:top w:w="100" w:type="dxa"/>
              <w:left w:w="100" w:type="dxa"/>
              <w:bottom w:w="100" w:type="dxa"/>
              <w:right w:w="100" w:type="dxa"/>
            </w:tcMar>
          </w:tcPr>
          <w:p w14:paraId="08C090A2" w14:textId="77777777" w:rsidR="00EA2A94" w:rsidRDefault="00244303">
            <w:pPr>
              <w:widowControl w:val="0"/>
              <w:spacing w:line="240" w:lineRule="auto"/>
              <w:rPr>
                <w:rFonts w:ascii="Calibri" w:eastAsia="Calibri" w:hAnsi="Calibri" w:cs="Calibri"/>
                <w:b/>
                <w:color w:val="006AB2"/>
              </w:rPr>
            </w:pPr>
            <w:r>
              <w:rPr>
                <w:rFonts w:ascii="Calibri" w:eastAsia="Calibri" w:hAnsi="Calibri" w:cs="Calibri"/>
                <w:b/>
                <w:color w:val="006AB2"/>
              </w:rPr>
              <w:t>Version :</w:t>
            </w:r>
          </w:p>
        </w:tc>
      </w:tr>
    </w:tbl>
    <w:p w14:paraId="08C090A4" w14:textId="77777777" w:rsidR="00EA2A94" w:rsidRDefault="00EA2A94">
      <w:pPr>
        <w:rPr>
          <w:rFonts w:ascii="Poppins" w:eastAsia="Poppins" w:hAnsi="Poppins" w:cs="Poppins"/>
          <w:sz w:val="18"/>
          <w:szCs w:val="18"/>
        </w:rPr>
      </w:pPr>
    </w:p>
    <w:tbl>
      <w:tblPr>
        <w:tblStyle w:val="a0"/>
        <w:tblW w:w="90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EA2A94" w14:paraId="08C090A7" w14:textId="77777777">
        <w:trPr>
          <w:trHeight w:val="420"/>
          <w:jc w:val="center"/>
        </w:trPr>
        <w:tc>
          <w:tcPr>
            <w:tcW w:w="9000" w:type="dxa"/>
            <w:tcBorders>
              <w:top w:val="single" w:sz="8" w:space="0" w:color="B71251"/>
              <w:left w:val="single" w:sz="8" w:space="0" w:color="B71251"/>
              <w:bottom w:val="single" w:sz="8" w:space="0" w:color="B71251"/>
              <w:right w:val="single" w:sz="8" w:space="0" w:color="B71251"/>
            </w:tcBorders>
            <w:shd w:val="clear" w:color="auto" w:fill="auto"/>
            <w:tcMar>
              <w:top w:w="100" w:type="dxa"/>
              <w:left w:w="100" w:type="dxa"/>
              <w:bottom w:w="100" w:type="dxa"/>
              <w:right w:w="100" w:type="dxa"/>
            </w:tcMar>
          </w:tcPr>
          <w:p w14:paraId="08C090A5" w14:textId="77777777" w:rsidR="00EA2A94" w:rsidRDefault="00244303">
            <w:pPr>
              <w:widowControl w:val="0"/>
              <w:spacing w:line="360" w:lineRule="auto"/>
              <w:rPr>
                <w:rFonts w:ascii="Calibri" w:eastAsia="Calibri" w:hAnsi="Calibri" w:cs="Calibri"/>
                <w:b/>
                <w:color w:val="B71251"/>
                <w:highlight w:val="white"/>
              </w:rPr>
            </w:pPr>
            <w:r>
              <w:rPr>
                <w:rFonts w:ascii="Calibri" w:eastAsia="Calibri" w:hAnsi="Calibri" w:cs="Calibri"/>
                <w:b/>
                <w:color w:val="B71251"/>
              </w:rPr>
              <w:t>Classification / Mention de protection :</w:t>
            </w:r>
          </w:p>
          <w:p w14:paraId="08C090A6" w14:textId="77777777" w:rsidR="00EA2A94" w:rsidRDefault="00244303">
            <w:pPr>
              <w:widowControl w:val="0"/>
              <w:spacing w:line="240" w:lineRule="auto"/>
              <w:jc w:val="center"/>
              <w:rPr>
                <w:rFonts w:ascii="Calibri" w:eastAsia="Calibri" w:hAnsi="Calibri" w:cs="Calibri"/>
              </w:rPr>
            </w:pPr>
            <w:r>
              <w:rPr>
                <w:rFonts w:ascii="Calibri" w:eastAsia="Calibri" w:hAnsi="Calibri" w:cs="Calibri"/>
                <w:highlight w:val="white"/>
              </w:rPr>
              <w:t>☐ Public              ☐ Interne              ☑ Diffusion restreinte              ☐ Confidentiel</w:t>
            </w:r>
          </w:p>
        </w:tc>
      </w:tr>
    </w:tbl>
    <w:p w14:paraId="08C090A8" w14:textId="77777777" w:rsidR="00EA2A94" w:rsidRDefault="00244303">
      <w:pPr>
        <w:rPr>
          <w:rFonts w:ascii="Open Sans" w:eastAsia="Open Sans" w:hAnsi="Open Sans" w:cs="Open Sans"/>
          <w:b/>
          <w:color w:val="006AB2"/>
          <w:sz w:val="38"/>
          <w:szCs w:val="38"/>
        </w:rPr>
      </w:pPr>
      <w:r>
        <w:rPr>
          <w:rFonts w:ascii="Open Sans" w:eastAsia="Open Sans" w:hAnsi="Open Sans" w:cs="Open Sans"/>
          <w:b/>
          <w:color w:val="006AB2"/>
          <w:sz w:val="38"/>
          <w:szCs w:val="38"/>
        </w:rPr>
        <w:lastRenderedPageBreak/>
        <w:t>Sommaire</w:t>
      </w:r>
    </w:p>
    <w:p w14:paraId="08C090A9" w14:textId="77777777" w:rsidR="00EA2A94" w:rsidRDefault="00EA2A94">
      <w:pPr>
        <w:rPr>
          <w:rFonts w:ascii="Open Sans" w:eastAsia="Open Sans" w:hAnsi="Open Sans" w:cs="Open Sans"/>
          <w:b/>
          <w:color w:val="006AB2"/>
          <w:sz w:val="14"/>
          <w:szCs w:val="14"/>
        </w:rPr>
      </w:pPr>
    </w:p>
    <w:sdt>
      <w:sdtPr>
        <w:rPr>
          <w:rFonts w:ascii="Arial" w:eastAsia="Arial" w:hAnsi="Arial" w:cs="Arial"/>
          <w:color w:val="auto"/>
          <w:sz w:val="22"/>
          <w:szCs w:val="22"/>
          <w:lang w:val="fr"/>
        </w:rPr>
        <w:id w:val="1398705950"/>
        <w:docPartObj>
          <w:docPartGallery w:val="Table of Contents"/>
          <w:docPartUnique/>
        </w:docPartObj>
      </w:sdtPr>
      <w:sdtEndPr>
        <w:rPr>
          <w:b/>
          <w:bCs/>
        </w:rPr>
      </w:sdtEndPr>
      <w:sdtContent>
        <w:p w14:paraId="5758DF64" w14:textId="0EB3FAF6" w:rsidR="00996A81" w:rsidRDefault="00996A81">
          <w:pPr>
            <w:pStyle w:val="En-ttedetabledesmatires"/>
          </w:pPr>
          <w:r>
            <w:t>Table des matières</w:t>
          </w:r>
        </w:p>
        <w:p w14:paraId="0168C182" w14:textId="2D5F3D9D" w:rsidR="003053C2" w:rsidRDefault="00996A81">
          <w:pPr>
            <w:pStyle w:val="TM1"/>
            <w:rPr>
              <w:rFonts w:asciiTheme="minorHAnsi" w:eastAsiaTheme="minorEastAsia" w:hAnsiTheme="minorHAnsi" w:cstheme="minorBidi"/>
              <w:noProof/>
              <w:kern w:val="2"/>
              <w:lang w:val="fr-FR"/>
              <w14:ligatures w14:val="standardContextual"/>
            </w:rPr>
          </w:pPr>
          <w:r>
            <w:fldChar w:fldCharType="begin"/>
          </w:r>
          <w:r>
            <w:instrText xml:space="preserve"> TOC \o "1-3" \h \z \u </w:instrText>
          </w:r>
          <w:r>
            <w:fldChar w:fldCharType="separate"/>
          </w:r>
          <w:hyperlink w:anchor="_Toc176877882" w:history="1">
            <w:r w:rsidR="003053C2" w:rsidRPr="00181CF7">
              <w:rPr>
                <w:rStyle w:val="Lienhypertexte"/>
                <w:noProof/>
              </w:rPr>
              <w:t>I.</w:t>
            </w:r>
            <w:r w:rsidR="003053C2">
              <w:rPr>
                <w:rFonts w:asciiTheme="minorHAnsi" w:eastAsiaTheme="minorEastAsia" w:hAnsiTheme="minorHAnsi" w:cstheme="minorBidi"/>
                <w:noProof/>
                <w:kern w:val="2"/>
                <w:lang w:val="fr-FR"/>
                <w14:ligatures w14:val="standardContextual"/>
              </w:rPr>
              <w:tab/>
            </w:r>
            <w:r w:rsidR="003053C2" w:rsidRPr="00181CF7">
              <w:rPr>
                <w:rStyle w:val="Lienhypertexte"/>
                <w:noProof/>
              </w:rPr>
              <w:t>Définitions</w:t>
            </w:r>
            <w:r w:rsidR="003053C2">
              <w:rPr>
                <w:noProof/>
                <w:webHidden/>
              </w:rPr>
              <w:tab/>
            </w:r>
            <w:r w:rsidR="003053C2">
              <w:rPr>
                <w:noProof/>
                <w:webHidden/>
              </w:rPr>
              <w:fldChar w:fldCharType="begin"/>
            </w:r>
            <w:r w:rsidR="003053C2">
              <w:rPr>
                <w:noProof/>
                <w:webHidden/>
              </w:rPr>
              <w:instrText xml:space="preserve"> PAGEREF _Toc176877882 \h </w:instrText>
            </w:r>
            <w:r w:rsidR="003053C2">
              <w:rPr>
                <w:noProof/>
                <w:webHidden/>
              </w:rPr>
            </w:r>
            <w:r w:rsidR="003053C2">
              <w:rPr>
                <w:noProof/>
                <w:webHidden/>
              </w:rPr>
              <w:fldChar w:fldCharType="separate"/>
            </w:r>
            <w:r w:rsidR="003053C2">
              <w:rPr>
                <w:noProof/>
                <w:webHidden/>
              </w:rPr>
              <w:t>3</w:t>
            </w:r>
            <w:r w:rsidR="003053C2">
              <w:rPr>
                <w:noProof/>
                <w:webHidden/>
              </w:rPr>
              <w:fldChar w:fldCharType="end"/>
            </w:r>
          </w:hyperlink>
        </w:p>
        <w:p w14:paraId="2AD44B67" w14:textId="2689451D" w:rsidR="003053C2" w:rsidRDefault="003053C2">
          <w:pPr>
            <w:pStyle w:val="TM1"/>
            <w:rPr>
              <w:rFonts w:asciiTheme="minorHAnsi" w:eastAsiaTheme="minorEastAsia" w:hAnsiTheme="minorHAnsi" w:cstheme="minorBidi"/>
              <w:noProof/>
              <w:kern w:val="2"/>
              <w:lang w:val="fr-FR"/>
              <w14:ligatures w14:val="standardContextual"/>
            </w:rPr>
          </w:pPr>
          <w:hyperlink w:anchor="_Toc176877883" w:history="1">
            <w:r w:rsidRPr="00181CF7">
              <w:rPr>
                <w:rStyle w:val="Lienhypertexte"/>
                <w:noProof/>
              </w:rPr>
              <w:t>II.</w:t>
            </w:r>
            <w:r>
              <w:rPr>
                <w:rFonts w:asciiTheme="minorHAnsi" w:eastAsiaTheme="minorEastAsia" w:hAnsiTheme="minorHAnsi" w:cstheme="minorBidi"/>
                <w:noProof/>
                <w:kern w:val="2"/>
                <w:lang w:val="fr-FR"/>
                <w14:ligatures w14:val="standardContextual"/>
              </w:rPr>
              <w:tab/>
            </w:r>
            <w:r w:rsidRPr="00181CF7">
              <w:rPr>
                <w:rStyle w:val="Lienhypertexte"/>
                <w:noProof/>
              </w:rPr>
              <w:t>Mise en place d’un Système de Management de la Continuité d’Activité</w:t>
            </w:r>
            <w:r>
              <w:rPr>
                <w:noProof/>
                <w:webHidden/>
              </w:rPr>
              <w:tab/>
            </w:r>
            <w:r>
              <w:rPr>
                <w:noProof/>
                <w:webHidden/>
              </w:rPr>
              <w:fldChar w:fldCharType="begin"/>
            </w:r>
            <w:r>
              <w:rPr>
                <w:noProof/>
                <w:webHidden/>
              </w:rPr>
              <w:instrText xml:space="preserve"> PAGEREF _Toc176877883 \h </w:instrText>
            </w:r>
            <w:r>
              <w:rPr>
                <w:noProof/>
                <w:webHidden/>
              </w:rPr>
            </w:r>
            <w:r>
              <w:rPr>
                <w:noProof/>
                <w:webHidden/>
              </w:rPr>
              <w:fldChar w:fldCharType="separate"/>
            </w:r>
            <w:r>
              <w:rPr>
                <w:noProof/>
                <w:webHidden/>
              </w:rPr>
              <w:t>5</w:t>
            </w:r>
            <w:r>
              <w:rPr>
                <w:noProof/>
                <w:webHidden/>
              </w:rPr>
              <w:fldChar w:fldCharType="end"/>
            </w:r>
          </w:hyperlink>
        </w:p>
        <w:p w14:paraId="2D5D8A95" w14:textId="1E7D0323" w:rsidR="003053C2" w:rsidRDefault="003053C2">
          <w:pPr>
            <w:pStyle w:val="TM2"/>
            <w:tabs>
              <w:tab w:val="left" w:pos="660"/>
              <w:tab w:val="right" w:leader="dot" w:pos="9019"/>
            </w:tabs>
            <w:rPr>
              <w:rFonts w:asciiTheme="minorHAnsi" w:eastAsiaTheme="minorEastAsia" w:hAnsiTheme="minorHAnsi" w:cstheme="minorBidi"/>
              <w:noProof/>
              <w:kern w:val="2"/>
              <w:lang w:val="fr-FR"/>
              <w14:ligatures w14:val="standardContextual"/>
            </w:rPr>
          </w:pPr>
          <w:hyperlink w:anchor="_Toc176877885" w:history="1">
            <w:r w:rsidRPr="00181CF7">
              <w:rPr>
                <w:rStyle w:val="Lienhypertexte"/>
                <w:noProof/>
              </w:rPr>
              <w:t>A.</w:t>
            </w:r>
            <w:r>
              <w:rPr>
                <w:rFonts w:asciiTheme="minorHAnsi" w:eastAsiaTheme="minorEastAsia" w:hAnsiTheme="minorHAnsi" w:cstheme="minorBidi"/>
                <w:noProof/>
                <w:kern w:val="2"/>
                <w:lang w:val="fr-FR"/>
                <w14:ligatures w14:val="standardContextual"/>
              </w:rPr>
              <w:tab/>
            </w:r>
            <w:r w:rsidRPr="00181CF7">
              <w:rPr>
                <w:rStyle w:val="Lienhypertexte"/>
                <w:noProof/>
              </w:rPr>
              <w:t>Contexte</w:t>
            </w:r>
            <w:r>
              <w:rPr>
                <w:noProof/>
                <w:webHidden/>
              </w:rPr>
              <w:tab/>
            </w:r>
            <w:r>
              <w:rPr>
                <w:noProof/>
                <w:webHidden/>
              </w:rPr>
              <w:fldChar w:fldCharType="begin"/>
            </w:r>
            <w:r>
              <w:rPr>
                <w:noProof/>
                <w:webHidden/>
              </w:rPr>
              <w:instrText xml:space="preserve"> PAGEREF _Toc176877885 \h </w:instrText>
            </w:r>
            <w:r>
              <w:rPr>
                <w:noProof/>
                <w:webHidden/>
              </w:rPr>
            </w:r>
            <w:r>
              <w:rPr>
                <w:noProof/>
                <w:webHidden/>
              </w:rPr>
              <w:fldChar w:fldCharType="separate"/>
            </w:r>
            <w:r>
              <w:rPr>
                <w:noProof/>
                <w:webHidden/>
              </w:rPr>
              <w:t>5</w:t>
            </w:r>
            <w:r>
              <w:rPr>
                <w:noProof/>
                <w:webHidden/>
              </w:rPr>
              <w:fldChar w:fldCharType="end"/>
            </w:r>
          </w:hyperlink>
        </w:p>
        <w:p w14:paraId="789A4523" w14:textId="52EAA348" w:rsidR="003053C2" w:rsidRDefault="003053C2">
          <w:pPr>
            <w:pStyle w:val="TM2"/>
            <w:tabs>
              <w:tab w:val="left" w:pos="660"/>
              <w:tab w:val="right" w:leader="dot" w:pos="9019"/>
            </w:tabs>
            <w:rPr>
              <w:rFonts w:asciiTheme="minorHAnsi" w:eastAsiaTheme="minorEastAsia" w:hAnsiTheme="minorHAnsi" w:cstheme="minorBidi"/>
              <w:noProof/>
              <w:kern w:val="2"/>
              <w:lang w:val="fr-FR"/>
              <w14:ligatures w14:val="standardContextual"/>
            </w:rPr>
          </w:pPr>
          <w:hyperlink w:anchor="_Toc176877886" w:history="1">
            <w:r w:rsidRPr="00181CF7">
              <w:rPr>
                <w:rStyle w:val="Lienhypertexte"/>
                <w:noProof/>
              </w:rPr>
              <w:t>B.</w:t>
            </w:r>
            <w:r>
              <w:rPr>
                <w:rFonts w:asciiTheme="minorHAnsi" w:eastAsiaTheme="minorEastAsia" w:hAnsiTheme="minorHAnsi" w:cstheme="minorBidi"/>
                <w:noProof/>
                <w:kern w:val="2"/>
                <w:lang w:val="fr-FR"/>
                <w14:ligatures w14:val="standardContextual"/>
              </w:rPr>
              <w:tab/>
            </w:r>
            <w:r w:rsidRPr="00181CF7">
              <w:rPr>
                <w:rStyle w:val="Lienhypertexte"/>
                <w:noProof/>
              </w:rPr>
              <w:t>Organisation du Système de Management de la Continuité d’Activité</w:t>
            </w:r>
            <w:r>
              <w:rPr>
                <w:noProof/>
                <w:webHidden/>
              </w:rPr>
              <w:tab/>
            </w:r>
            <w:r>
              <w:rPr>
                <w:noProof/>
                <w:webHidden/>
              </w:rPr>
              <w:fldChar w:fldCharType="begin"/>
            </w:r>
            <w:r>
              <w:rPr>
                <w:noProof/>
                <w:webHidden/>
              </w:rPr>
              <w:instrText xml:space="preserve"> PAGEREF _Toc176877886 \h </w:instrText>
            </w:r>
            <w:r>
              <w:rPr>
                <w:noProof/>
                <w:webHidden/>
              </w:rPr>
            </w:r>
            <w:r>
              <w:rPr>
                <w:noProof/>
                <w:webHidden/>
              </w:rPr>
              <w:fldChar w:fldCharType="separate"/>
            </w:r>
            <w:r>
              <w:rPr>
                <w:noProof/>
                <w:webHidden/>
              </w:rPr>
              <w:t>6</w:t>
            </w:r>
            <w:r>
              <w:rPr>
                <w:noProof/>
                <w:webHidden/>
              </w:rPr>
              <w:fldChar w:fldCharType="end"/>
            </w:r>
          </w:hyperlink>
        </w:p>
        <w:p w14:paraId="515B5174" w14:textId="3DC3C6AA" w:rsidR="003053C2" w:rsidRDefault="003053C2">
          <w:pPr>
            <w:pStyle w:val="TM2"/>
            <w:tabs>
              <w:tab w:val="left" w:pos="880"/>
              <w:tab w:val="right" w:leader="dot" w:pos="9019"/>
            </w:tabs>
            <w:rPr>
              <w:rFonts w:asciiTheme="minorHAnsi" w:eastAsiaTheme="minorEastAsia" w:hAnsiTheme="minorHAnsi" w:cstheme="minorBidi"/>
              <w:noProof/>
              <w:kern w:val="2"/>
              <w:lang w:val="fr-FR"/>
              <w14:ligatures w14:val="standardContextual"/>
            </w:rPr>
          </w:pPr>
          <w:hyperlink w:anchor="_Toc176877887" w:history="1">
            <w:r w:rsidRPr="00181CF7">
              <w:rPr>
                <w:rStyle w:val="Lienhypertexte"/>
                <w:noProof/>
              </w:rPr>
              <w:t>C.</w:t>
            </w:r>
            <w:r>
              <w:rPr>
                <w:rFonts w:asciiTheme="minorHAnsi" w:eastAsiaTheme="minorEastAsia" w:hAnsiTheme="minorHAnsi" w:cstheme="minorBidi"/>
                <w:noProof/>
                <w:kern w:val="2"/>
                <w:lang w:val="fr-FR"/>
                <w14:ligatures w14:val="standardContextual"/>
              </w:rPr>
              <w:tab/>
            </w:r>
            <w:r w:rsidRPr="00181CF7">
              <w:rPr>
                <w:rStyle w:val="Lienhypertexte"/>
                <w:noProof/>
              </w:rPr>
              <w:t>Objectifs stratégiques</w:t>
            </w:r>
            <w:r>
              <w:rPr>
                <w:noProof/>
                <w:webHidden/>
              </w:rPr>
              <w:tab/>
            </w:r>
            <w:r>
              <w:rPr>
                <w:noProof/>
                <w:webHidden/>
              </w:rPr>
              <w:fldChar w:fldCharType="begin"/>
            </w:r>
            <w:r>
              <w:rPr>
                <w:noProof/>
                <w:webHidden/>
              </w:rPr>
              <w:instrText xml:space="preserve"> PAGEREF _Toc176877887 \h </w:instrText>
            </w:r>
            <w:r>
              <w:rPr>
                <w:noProof/>
                <w:webHidden/>
              </w:rPr>
            </w:r>
            <w:r>
              <w:rPr>
                <w:noProof/>
                <w:webHidden/>
              </w:rPr>
              <w:fldChar w:fldCharType="separate"/>
            </w:r>
            <w:r>
              <w:rPr>
                <w:noProof/>
                <w:webHidden/>
              </w:rPr>
              <w:t>9</w:t>
            </w:r>
            <w:r>
              <w:rPr>
                <w:noProof/>
                <w:webHidden/>
              </w:rPr>
              <w:fldChar w:fldCharType="end"/>
            </w:r>
          </w:hyperlink>
        </w:p>
        <w:p w14:paraId="3750A96E" w14:textId="12C6A4C5" w:rsidR="003053C2" w:rsidRDefault="003053C2">
          <w:pPr>
            <w:pStyle w:val="TM2"/>
            <w:tabs>
              <w:tab w:val="left" w:pos="880"/>
              <w:tab w:val="right" w:leader="dot" w:pos="9019"/>
            </w:tabs>
            <w:rPr>
              <w:rFonts w:asciiTheme="minorHAnsi" w:eastAsiaTheme="minorEastAsia" w:hAnsiTheme="minorHAnsi" w:cstheme="minorBidi"/>
              <w:noProof/>
              <w:kern w:val="2"/>
              <w:lang w:val="fr-FR"/>
              <w14:ligatures w14:val="standardContextual"/>
            </w:rPr>
          </w:pPr>
          <w:hyperlink w:anchor="_Toc176877888" w:history="1">
            <w:r w:rsidRPr="00181CF7">
              <w:rPr>
                <w:rStyle w:val="Lienhypertexte"/>
                <w:noProof/>
              </w:rPr>
              <w:t>D.</w:t>
            </w:r>
            <w:r>
              <w:rPr>
                <w:rFonts w:asciiTheme="minorHAnsi" w:eastAsiaTheme="minorEastAsia" w:hAnsiTheme="minorHAnsi" w:cstheme="minorBidi"/>
                <w:noProof/>
                <w:kern w:val="2"/>
                <w:lang w:val="fr-FR"/>
                <w14:ligatures w14:val="standardContextual"/>
              </w:rPr>
              <w:tab/>
            </w:r>
            <w:r w:rsidRPr="00181CF7">
              <w:rPr>
                <w:rStyle w:val="Lienhypertexte"/>
                <w:noProof/>
              </w:rPr>
              <w:t>Engagement de la Direction générale, rôles et responsabilités</w:t>
            </w:r>
            <w:r>
              <w:rPr>
                <w:noProof/>
                <w:webHidden/>
              </w:rPr>
              <w:tab/>
            </w:r>
            <w:r>
              <w:rPr>
                <w:noProof/>
                <w:webHidden/>
              </w:rPr>
              <w:fldChar w:fldCharType="begin"/>
            </w:r>
            <w:r>
              <w:rPr>
                <w:noProof/>
                <w:webHidden/>
              </w:rPr>
              <w:instrText xml:space="preserve"> PAGEREF _Toc176877888 \h </w:instrText>
            </w:r>
            <w:r>
              <w:rPr>
                <w:noProof/>
                <w:webHidden/>
              </w:rPr>
            </w:r>
            <w:r>
              <w:rPr>
                <w:noProof/>
                <w:webHidden/>
              </w:rPr>
              <w:fldChar w:fldCharType="separate"/>
            </w:r>
            <w:r>
              <w:rPr>
                <w:noProof/>
                <w:webHidden/>
              </w:rPr>
              <w:t>9</w:t>
            </w:r>
            <w:r>
              <w:rPr>
                <w:noProof/>
                <w:webHidden/>
              </w:rPr>
              <w:fldChar w:fldCharType="end"/>
            </w:r>
          </w:hyperlink>
        </w:p>
        <w:p w14:paraId="2C80B615" w14:textId="32DB7D4B" w:rsidR="003053C2" w:rsidRDefault="003053C2">
          <w:pPr>
            <w:pStyle w:val="TM2"/>
            <w:tabs>
              <w:tab w:val="left" w:pos="660"/>
              <w:tab w:val="right" w:leader="dot" w:pos="9019"/>
            </w:tabs>
            <w:rPr>
              <w:rFonts w:asciiTheme="minorHAnsi" w:eastAsiaTheme="minorEastAsia" w:hAnsiTheme="minorHAnsi" w:cstheme="minorBidi"/>
              <w:noProof/>
              <w:kern w:val="2"/>
              <w:lang w:val="fr-FR"/>
              <w14:ligatures w14:val="standardContextual"/>
            </w:rPr>
          </w:pPr>
          <w:hyperlink w:anchor="_Toc176877889" w:history="1">
            <w:r w:rsidRPr="00181CF7">
              <w:rPr>
                <w:rStyle w:val="Lienhypertexte"/>
                <w:noProof/>
              </w:rPr>
              <w:t>E.</w:t>
            </w:r>
            <w:r>
              <w:rPr>
                <w:rFonts w:asciiTheme="minorHAnsi" w:eastAsiaTheme="minorEastAsia" w:hAnsiTheme="minorHAnsi" w:cstheme="minorBidi"/>
                <w:noProof/>
                <w:kern w:val="2"/>
                <w:lang w:val="fr-FR"/>
                <w14:ligatures w14:val="standardContextual"/>
              </w:rPr>
              <w:tab/>
            </w:r>
            <w:r w:rsidRPr="00181CF7">
              <w:rPr>
                <w:rStyle w:val="Lienhypertexte"/>
                <w:noProof/>
              </w:rPr>
              <w:t>Politique de confidentialité</w:t>
            </w:r>
            <w:r>
              <w:rPr>
                <w:noProof/>
                <w:webHidden/>
              </w:rPr>
              <w:tab/>
            </w:r>
            <w:r>
              <w:rPr>
                <w:noProof/>
                <w:webHidden/>
              </w:rPr>
              <w:fldChar w:fldCharType="begin"/>
            </w:r>
            <w:r>
              <w:rPr>
                <w:noProof/>
                <w:webHidden/>
              </w:rPr>
              <w:instrText xml:space="preserve"> PAGEREF _Toc176877889 \h </w:instrText>
            </w:r>
            <w:r>
              <w:rPr>
                <w:noProof/>
                <w:webHidden/>
              </w:rPr>
            </w:r>
            <w:r>
              <w:rPr>
                <w:noProof/>
                <w:webHidden/>
              </w:rPr>
              <w:fldChar w:fldCharType="separate"/>
            </w:r>
            <w:r>
              <w:rPr>
                <w:noProof/>
                <w:webHidden/>
              </w:rPr>
              <w:t>10</w:t>
            </w:r>
            <w:r>
              <w:rPr>
                <w:noProof/>
                <w:webHidden/>
              </w:rPr>
              <w:fldChar w:fldCharType="end"/>
            </w:r>
          </w:hyperlink>
        </w:p>
        <w:p w14:paraId="60D6044A" w14:textId="0389CBE5" w:rsidR="003053C2" w:rsidRDefault="003053C2" w:rsidP="000334A6">
          <w:pPr>
            <w:pStyle w:val="TM1"/>
            <w:rPr>
              <w:rFonts w:asciiTheme="minorHAnsi" w:eastAsiaTheme="minorEastAsia" w:hAnsiTheme="minorHAnsi" w:cstheme="minorBidi"/>
              <w:noProof/>
              <w:kern w:val="2"/>
              <w:lang w:val="fr-FR"/>
              <w14:ligatures w14:val="standardContextual"/>
            </w:rPr>
          </w:pPr>
          <w:hyperlink w:anchor="_Toc176877890" w:history="1">
            <w:r w:rsidRPr="00181CF7">
              <w:rPr>
                <w:rStyle w:val="Lienhypertexte"/>
                <w:noProof/>
              </w:rPr>
              <w:t>III.</w:t>
            </w:r>
            <w:r>
              <w:rPr>
                <w:rFonts w:asciiTheme="minorHAnsi" w:eastAsiaTheme="minorEastAsia" w:hAnsiTheme="minorHAnsi" w:cstheme="minorBidi"/>
                <w:noProof/>
                <w:kern w:val="2"/>
                <w:lang w:val="fr-FR"/>
                <w14:ligatures w14:val="standardContextual"/>
              </w:rPr>
              <w:tab/>
            </w:r>
            <w:r w:rsidRPr="00181CF7">
              <w:rPr>
                <w:rStyle w:val="Lienhypertexte"/>
                <w:noProof/>
              </w:rPr>
              <w:t>Grands principes de continuité d’activité</w:t>
            </w:r>
            <w:r>
              <w:rPr>
                <w:noProof/>
                <w:webHidden/>
              </w:rPr>
              <w:tab/>
            </w:r>
            <w:r>
              <w:rPr>
                <w:noProof/>
                <w:webHidden/>
              </w:rPr>
              <w:fldChar w:fldCharType="begin"/>
            </w:r>
            <w:r>
              <w:rPr>
                <w:noProof/>
                <w:webHidden/>
              </w:rPr>
              <w:instrText xml:space="preserve"> PAGEREF _Toc176877890 \h </w:instrText>
            </w:r>
            <w:r>
              <w:rPr>
                <w:noProof/>
                <w:webHidden/>
              </w:rPr>
            </w:r>
            <w:r>
              <w:rPr>
                <w:noProof/>
                <w:webHidden/>
              </w:rPr>
              <w:fldChar w:fldCharType="separate"/>
            </w:r>
            <w:r>
              <w:rPr>
                <w:noProof/>
                <w:webHidden/>
              </w:rPr>
              <w:t>11</w:t>
            </w:r>
            <w:r>
              <w:rPr>
                <w:noProof/>
                <w:webHidden/>
              </w:rPr>
              <w:fldChar w:fldCharType="end"/>
            </w:r>
          </w:hyperlink>
        </w:p>
        <w:p w14:paraId="0D6F81B9" w14:textId="6F0B0ED8" w:rsidR="003053C2" w:rsidRDefault="003053C2">
          <w:pPr>
            <w:pStyle w:val="TM2"/>
            <w:tabs>
              <w:tab w:val="left" w:pos="660"/>
              <w:tab w:val="right" w:leader="dot" w:pos="9019"/>
            </w:tabs>
            <w:rPr>
              <w:rFonts w:asciiTheme="minorHAnsi" w:eastAsiaTheme="minorEastAsia" w:hAnsiTheme="minorHAnsi" w:cstheme="minorBidi"/>
              <w:noProof/>
              <w:kern w:val="2"/>
              <w:lang w:val="fr-FR"/>
              <w14:ligatures w14:val="standardContextual"/>
            </w:rPr>
          </w:pPr>
          <w:hyperlink w:anchor="_Toc176877891" w:history="1">
            <w:r w:rsidRPr="00181CF7">
              <w:rPr>
                <w:rStyle w:val="Lienhypertexte"/>
                <w:noProof/>
              </w:rPr>
              <w:t>A.</w:t>
            </w:r>
            <w:r>
              <w:rPr>
                <w:rFonts w:asciiTheme="minorHAnsi" w:eastAsiaTheme="minorEastAsia" w:hAnsiTheme="minorHAnsi" w:cstheme="minorBidi"/>
                <w:noProof/>
                <w:kern w:val="2"/>
                <w:lang w:val="fr-FR"/>
                <w14:ligatures w14:val="standardContextual"/>
              </w:rPr>
              <w:tab/>
            </w:r>
            <w:r w:rsidRPr="00181CF7">
              <w:rPr>
                <w:rStyle w:val="Lienhypertexte"/>
                <w:noProof/>
              </w:rPr>
              <w:t>Périmètre d’application</w:t>
            </w:r>
            <w:r>
              <w:rPr>
                <w:noProof/>
                <w:webHidden/>
              </w:rPr>
              <w:tab/>
            </w:r>
            <w:r>
              <w:rPr>
                <w:noProof/>
                <w:webHidden/>
              </w:rPr>
              <w:fldChar w:fldCharType="begin"/>
            </w:r>
            <w:r>
              <w:rPr>
                <w:noProof/>
                <w:webHidden/>
              </w:rPr>
              <w:instrText xml:space="preserve"> PAGEREF _Toc176877891 \h </w:instrText>
            </w:r>
            <w:r>
              <w:rPr>
                <w:noProof/>
                <w:webHidden/>
              </w:rPr>
            </w:r>
            <w:r>
              <w:rPr>
                <w:noProof/>
                <w:webHidden/>
              </w:rPr>
              <w:fldChar w:fldCharType="separate"/>
            </w:r>
            <w:r>
              <w:rPr>
                <w:noProof/>
                <w:webHidden/>
              </w:rPr>
              <w:t>11</w:t>
            </w:r>
            <w:r>
              <w:rPr>
                <w:noProof/>
                <w:webHidden/>
              </w:rPr>
              <w:fldChar w:fldCharType="end"/>
            </w:r>
          </w:hyperlink>
        </w:p>
        <w:p w14:paraId="09D04CD5" w14:textId="6B045306" w:rsidR="003053C2" w:rsidRDefault="003053C2">
          <w:pPr>
            <w:pStyle w:val="TM2"/>
            <w:tabs>
              <w:tab w:val="left" w:pos="660"/>
              <w:tab w:val="right" w:leader="dot" w:pos="9019"/>
            </w:tabs>
            <w:rPr>
              <w:rFonts w:asciiTheme="minorHAnsi" w:eastAsiaTheme="minorEastAsia" w:hAnsiTheme="minorHAnsi" w:cstheme="minorBidi"/>
              <w:noProof/>
              <w:kern w:val="2"/>
              <w:lang w:val="fr-FR"/>
              <w14:ligatures w14:val="standardContextual"/>
            </w:rPr>
          </w:pPr>
          <w:hyperlink w:anchor="_Toc176877892" w:history="1">
            <w:r w:rsidRPr="00181CF7">
              <w:rPr>
                <w:rStyle w:val="Lienhypertexte"/>
                <w:noProof/>
              </w:rPr>
              <w:t>B.</w:t>
            </w:r>
            <w:r>
              <w:rPr>
                <w:rFonts w:asciiTheme="minorHAnsi" w:eastAsiaTheme="minorEastAsia" w:hAnsiTheme="minorHAnsi" w:cstheme="minorBidi"/>
                <w:noProof/>
                <w:kern w:val="2"/>
                <w:lang w:val="fr-FR"/>
                <w14:ligatures w14:val="standardContextual"/>
              </w:rPr>
              <w:tab/>
            </w:r>
            <w:r w:rsidRPr="00181CF7">
              <w:rPr>
                <w:rStyle w:val="Lienhypertexte"/>
                <w:noProof/>
              </w:rPr>
              <w:t>Stratégie globale de continuité d’activité</w:t>
            </w:r>
            <w:r>
              <w:rPr>
                <w:noProof/>
                <w:webHidden/>
              </w:rPr>
              <w:tab/>
            </w:r>
            <w:r>
              <w:rPr>
                <w:noProof/>
                <w:webHidden/>
              </w:rPr>
              <w:fldChar w:fldCharType="begin"/>
            </w:r>
            <w:r>
              <w:rPr>
                <w:noProof/>
                <w:webHidden/>
              </w:rPr>
              <w:instrText xml:space="preserve"> PAGEREF _Toc176877892 \h </w:instrText>
            </w:r>
            <w:r>
              <w:rPr>
                <w:noProof/>
                <w:webHidden/>
              </w:rPr>
            </w:r>
            <w:r>
              <w:rPr>
                <w:noProof/>
                <w:webHidden/>
              </w:rPr>
              <w:fldChar w:fldCharType="separate"/>
            </w:r>
            <w:r>
              <w:rPr>
                <w:noProof/>
                <w:webHidden/>
              </w:rPr>
              <w:t>11</w:t>
            </w:r>
            <w:r>
              <w:rPr>
                <w:noProof/>
                <w:webHidden/>
              </w:rPr>
              <w:fldChar w:fldCharType="end"/>
            </w:r>
          </w:hyperlink>
        </w:p>
        <w:p w14:paraId="17204AD1" w14:textId="2CDEEBAE" w:rsidR="003053C2" w:rsidRDefault="003053C2">
          <w:pPr>
            <w:pStyle w:val="TM2"/>
            <w:tabs>
              <w:tab w:val="left" w:pos="880"/>
              <w:tab w:val="right" w:leader="dot" w:pos="9019"/>
            </w:tabs>
            <w:rPr>
              <w:rFonts w:asciiTheme="minorHAnsi" w:eastAsiaTheme="minorEastAsia" w:hAnsiTheme="minorHAnsi" w:cstheme="minorBidi"/>
              <w:noProof/>
              <w:kern w:val="2"/>
              <w:lang w:val="fr-FR"/>
              <w14:ligatures w14:val="standardContextual"/>
            </w:rPr>
          </w:pPr>
          <w:hyperlink w:anchor="_Toc176877893" w:history="1">
            <w:r w:rsidRPr="00181CF7">
              <w:rPr>
                <w:rStyle w:val="Lienhypertexte"/>
                <w:noProof/>
              </w:rPr>
              <w:t>C.</w:t>
            </w:r>
            <w:r>
              <w:rPr>
                <w:rFonts w:asciiTheme="minorHAnsi" w:eastAsiaTheme="minorEastAsia" w:hAnsiTheme="minorHAnsi" w:cstheme="minorBidi"/>
                <w:noProof/>
                <w:kern w:val="2"/>
                <w:lang w:val="fr-FR"/>
                <w14:ligatures w14:val="standardContextual"/>
              </w:rPr>
              <w:tab/>
            </w:r>
            <w:r w:rsidRPr="00181CF7">
              <w:rPr>
                <w:rStyle w:val="Lienhypertexte"/>
                <w:noProof/>
              </w:rPr>
              <w:t>Critères de priorisation des activités</w:t>
            </w:r>
            <w:r>
              <w:rPr>
                <w:noProof/>
                <w:webHidden/>
              </w:rPr>
              <w:tab/>
            </w:r>
            <w:r>
              <w:rPr>
                <w:noProof/>
                <w:webHidden/>
              </w:rPr>
              <w:fldChar w:fldCharType="begin"/>
            </w:r>
            <w:r>
              <w:rPr>
                <w:noProof/>
                <w:webHidden/>
              </w:rPr>
              <w:instrText xml:space="preserve"> PAGEREF _Toc176877893 \h </w:instrText>
            </w:r>
            <w:r>
              <w:rPr>
                <w:noProof/>
                <w:webHidden/>
              </w:rPr>
            </w:r>
            <w:r>
              <w:rPr>
                <w:noProof/>
                <w:webHidden/>
              </w:rPr>
              <w:fldChar w:fldCharType="separate"/>
            </w:r>
            <w:r>
              <w:rPr>
                <w:noProof/>
                <w:webHidden/>
              </w:rPr>
              <w:t>11</w:t>
            </w:r>
            <w:r>
              <w:rPr>
                <w:noProof/>
                <w:webHidden/>
              </w:rPr>
              <w:fldChar w:fldCharType="end"/>
            </w:r>
          </w:hyperlink>
        </w:p>
        <w:p w14:paraId="4CE2F9AF" w14:textId="33AF860A" w:rsidR="003053C2" w:rsidRDefault="003053C2" w:rsidP="000334A6">
          <w:pPr>
            <w:pStyle w:val="TM1"/>
            <w:rPr>
              <w:rFonts w:asciiTheme="minorHAnsi" w:eastAsiaTheme="minorEastAsia" w:hAnsiTheme="minorHAnsi" w:cstheme="minorBidi"/>
              <w:noProof/>
              <w:kern w:val="2"/>
              <w:lang w:val="fr-FR"/>
              <w14:ligatures w14:val="standardContextual"/>
            </w:rPr>
          </w:pPr>
          <w:hyperlink w:anchor="_Toc176877894" w:history="1">
            <w:r w:rsidRPr="00181CF7">
              <w:rPr>
                <w:rStyle w:val="Lienhypertexte"/>
                <w:noProof/>
              </w:rPr>
              <w:t>IV.</w:t>
            </w:r>
            <w:r>
              <w:rPr>
                <w:rFonts w:asciiTheme="minorHAnsi" w:eastAsiaTheme="minorEastAsia" w:hAnsiTheme="minorHAnsi" w:cstheme="minorBidi"/>
                <w:noProof/>
                <w:kern w:val="2"/>
                <w:lang w:val="fr-FR"/>
                <w14:ligatures w14:val="standardContextual"/>
              </w:rPr>
              <w:tab/>
            </w:r>
            <w:r w:rsidRPr="00181CF7">
              <w:rPr>
                <w:rStyle w:val="Lienhypertexte"/>
                <w:noProof/>
              </w:rPr>
              <w:t>Activation et conduite du dispositif de continuité et de reprise d’activité</w:t>
            </w:r>
            <w:r>
              <w:rPr>
                <w:noProof/>
                <w:webHidden/>
              </w:rPr>
              <w:tab/>
            </w:r>
            <w:r>
              <w:rPr>
                <w:noProof/>
                <w:webHidden/>
              </w:rPr>
              <w:fldChar w:fldCharType="begin"/>
            </w:r>
            <w:r>
              <w:rPr>
                <w:noProof/>
                <w:webHidden/>
              </w:rPr>
              <w:instrText xml:space="preserve"> PAGEREF _Toc176877894 \h </w:instrText>
            </w:r>
            <w:r>
              <w:rPr>
                <w:noProof/>
                <w:webHidden/>
              </w:rPr>
            </w:r>
            <w:r>
              <w:rPr>
                <w:noProof/>
                <w:webHidden/>
              </w:rPr>
              <w:fldChar w:fldCharType="separate"/>
            </w:r>
            <w:r>
              <w:rPr>
                <w:noProof/>
                <w:webHidden/>
              </w:rPr>
              <w:t>14</w:t>
            </w:r>
            <w:r>
              <w:rPr>
                <w:noProof/>
                <w:webHidden/>
              </w:rPr>
              <w:fldChar w:fldCharType="end"/>
            </w:r>
          </w:hyperlink>
        </w:p>
        <w:p w14:paraId="3A918C89" w14:textId="1C924CC1" w:rsidR="003053C2" w:rsidRDefault="003053C2">
          <w:pPr>
            <w:pStyle w:val="TM2"/>
            <w:tabs>
              <w:tab w:val="left" w:pos="660"/>
              <w:tab w:val="right" w:leader="dot" w:pos="9019"/>
            </w:tabs>
            <w:rPr>
              <w:rFonts w:asciiTheme="minorHAnsi" w:eastAsiaTheme="minorEastAsia" w:hAnsiTheme="minorHAnsi" w:cstheme="minorBidi"/>
              <w:noProof/>
              <w:kern w:val="2"/>
              <w:lang w:val="fr-FR"/>
              <w14:ligatures w14:val="standardContextual"/>
            </w:rPr>
          </w:pPr>
          <w:hyperlink w:anchor="_Toc176877895" w:history="1">
            <w:r w:rsidRPr="00181CF7">
              <w:rPr>
                <w:rStyle w:val="Lienhypertexte"/>
                <w:noProof/>
              </w:rPr>
              <w:t>A.</w:t>
            </w:r>
            <w:r>
              <w:rPr>
                <w:rFonts w:asciiTheme="minorHAnsi" w:eastAsiaTheme="minorEastAsia" w:hAnsiTheme="minorHAnsi" w:cstheme="minorBidi"/>
                <w:noProof/>
                <w:kern w:val="2"/>
                <w:lang w:val="fr-FR"/>
                <w14:ligatures w14:val="standardContextual"/>
              </w:rPr>
              <w:tab/>
            </w:r>
            <w:r w:rsidRPr="00181CF7">
              <w:rPr>
                <w:rStyle w:val="Lienhypertexte"/>
                <w:noProof/>
              </w:rPr>
              <w:t>Modalités d’activation du dispositif de continuité d’activité</w:t>
            </w:r>
            <w:r>
              <w:rPr>
                <w:noProof/>
                <w:webHidden/>
              </w:rPr>
              <w:tab/>
            </w:r>
            <w:r>
              <w:rPr>
                <w:noProof/>
                <w:webHidden/>
              </w:rPr>
              <w:fldChar w:fldCharType="begin"/>
            </w:r>
            <w:r>
              <w:rPr>
                <w:noProof/>
                <w:webHidden/>
              </w:rPr>
              <w:instrText xml:space="preserve"> PAGEREF _Toc176877895 \h </w:instrText>
            </w:r>
            <w:r>
              <w:rPr>
                <w:noProof/>
                <w:webHidden/>
              </w:rPr>
            </w:r>
            <w:r>
              <w:rPr>
                <w:noProof/>
                <w:webHidden/>
              </w:rPr>
              <w:fldChar w:fldCharType="separate"/>
            </w:r>
            <w:r>
              <w:rPr>
                <w:noProof/>
                <w:webHidden/>
              </w:rPr>
              <w:t>14</w:t>
            </w:r>
            <w:r>
              <w:rPr>
                <w:noProof/>
                <w:webHidden/>
              </w:rPr>
              <w:fldChar w:fldCharType="end"/>
            </w:r>
          </w:hyperlink>
        </w:p>
        <w:p w14:paraId="7CC93510" w14:textId="634CEC32" w:rsidR="003053C2" w:rsidRDefault="003053C2">
          <w:pPr>
            <w:pStyle w:val="TM2"/>
            <w:tabs>
              <w:tab w:val="left" w:pos="660"/>
              <w:tab w:val="right" w:leader="dot" w:pos="9019"/>
            </w:tabs>
            <w:rPr>
              <w:rFonts w:asciiTheme="minorHAnsi" w:eastAsiaTheme="minorEastAsia" w:hAnsiTheme="minorHAnsi" w:cstheme="minorBidi"/>
              <w:noProof/>
              <w:kern w:val="2"/>
              <w:lang w:val="fr-FR"/>
              <w14:ligatures w14:val="standardContextual"/>
            </w:rPr>
          </w:pPr>
          <w:hyperlink w:anchor="_Toc176877896" w:history="1">
            <w:r w:rsidRPr="00181CF7">
              <w:rPr>
                <w:rStyle w:val="Lienhypertexte"/>
                <w:noProof/>
              </w:rPr>
              <w:t>B.</w:t>
            </w:r>
            <w:r>
              <w:rPr>
                <w:rFonts w:asciiTheme="minorHAnsi" w:eastAsiaTheme="minorEastAsia" w:hAnsiTheme="minorHAnsi" w:cstheme="minorBidi"/>
                <w:noProof/>
                <w:kern w:val="2"/>
                <w:lang w:val="fr-FR"/>
                <w14:ligatures w14:val="standardContextual"/>
              </w:rPr>
              <w:tab/>
            </w:r>
            <w:r w:rsidRPr="00181CF7">
              <w:rPr>
                <w:rStyle w:val="Lienhypertexte"/>
                <w:noProof/>
              </w:rPr>
              <w:t>Modalités d’activation du dispositif de reprise d’activité</w:t>
            </w:r>
            <w:r>
              <w:rPr>
                <w:noProof/>
                <w:webHidden/>
              </w:rPr>
              <w:tab/>
            </w:r>
            <w:r>
              <w:rPr>
                <w:noProof/>
                <w:webHidden/>
              </w:rPr>
              <w:fldChar w:fldCharType="begin"/>
            </w:r>
            <w:r>
              <w:rPr>
                <w:noProof/>
                <w:webHidden/>
              </w:rPr>
              <w:instrText xml:space="preserve"> PAGEREF _Toc176877896 \h </w:instrText>
            </w:r>
            <w:r>
              <w:rPr>
                <w:noProof/>
                <w:webHidden/>
              </w:rPr>
            </w:r>
            <w:r>
              <w:rPr>
                <w:noProof/>
                <w:webHidden/>
              </w:rPr>
              <w:fldChar w:fldCharType="separate"/>
            </w:r>
            <w:r>
              <w:rPr>
                <w:noProof/>
                <w:webHidden/>
              </w:rPr>
              <w:t>15</w:t>
            </w:r>
            <w:r>
              <w:rPr>
                <w:noProof/>
                <w:webHidden/>
              </w:rPr>
              <w:fldChar w:fldCharType="end"/>
            </w:r>
          </w:hyperlink>
        </w:p>
        <w:p w14:paraId="4E05AA16" w14:textId="0CF72F75" w:rsidR="003053C2" w:rsidRDefault="003053C2">
          <w:pPr>
            <w:pStyle w:val="TM2"/>
            <w:tabs>
              <w:tab w:val="left" w:pos="880"/>
              <w:tab w:val="right" w:leader="dot" w:pos="9019"/>
            </w:tabs>
            <w:rPr>
              <w:rFonts w:asciiTheme="minorHAnsi" w:eastAsiaTheme="minorEastAsia" w:hAnsiTheme="minorHAnsi" w:cstheme="minorBidi"/>
              <w:noProof/>
              <w:kern w:val="2"/>
              <w:lang w:val="fr-FR"/>
              <w14:ligatures w14:val="standardContextual"/>
            </w:rPr>
          </w:pPr>
          <w:hyperlink w:anchor="_Toc176877897" w:history="1">
            <w:r w:rsidRPr="00181CF7">
              <w:rPr>
                <w:rStyle w:val="Lienhypertexte"/>
                <w:noProof/>
              </w:rPr>
              <w:t>C.</w:t>
            </w:r>
            <w:r>
              <w:rPr>
                <w:rFonts w:asciiTheme="minorHAnsi" w:eastAsiaTheme="minorEastAsia" w:hAnsiTheme="minorHAnsi" w:cstheme="minorBidi"/>
                <w:noProof/>
                <w:kern w:val="2"/>
                <w:lang w:val="fr-FR"/>
                <w14:ligatures w14:val="standardContextual"/>
              </w:rPr>
              <w:tab/>
            </w:r>
            <w:r w:rsidRPr="00181CF7">
              <w:rPr>
                <w:rStyle w:val="Lienhypertexte"/>
                <w:noProof/>
              </w:rPr>
              <w:t>Clôture du dispositif</w:t>
            </w:r>
            <w:r>
              <w:rPr>
                <w:noProof/>
                <w:webHidden/>
              </w:rPr>
              <w:tab/>
            </w:r>
            <w:r>
              <w:rPr>
                <w:noProof/>
                <w:webHidden/>
              </w:rPr>
              <w:fldChar w:fldCharType="begin"/>
            </w:r>
            <w:r>
              <w:rPr>
                <w:noProof/>
                <w:webHidden/>
              </w:rPr>
              <w:instrText xml:space="preserve"> PAGEREF _Toc176877897 \h </w:instrText>
            </w:r>
            <w:r>
              <w:rPr>
                <w:noProof/>
                <w:webHidden/>
              </w:rPr>
            </w:r>
            <w:r>
              <w:rPr>
                <w:noProof/>
                <w:webHidden/>
              </w:rPr>
              <w:fldChar w:fldCharType="separate"/>
            </w:r>
            <w:r>
              <w:rPr>
                <w:noProof/>
                <w:webHidden/>
              </w:rPr>
              <w:t>15</w:t>
            </w:r>
            <w:r>
              <w:rPr>
                <w:noProof/>
                <w:webHidden/>
              </w:rPr>
              <w:fldChar w:fldCharType="end"/>
            </w:r>
          </w:hyperlink>
        </w:p>
        <w:p w14:paraId="4A5AF0D3" w14:textId="50635DCE" w:rsidR="003053C2" w:rsidRDefault="003053C2">
          <w:pPr>
            <w:pStyle w:val="TM2"/>
            <w:tabs>
              <w:tab w:val="left" w:pos="880"/>
              <w:tab w:val="right" w:leader="dot" w:pos="9019"/>
            </w:tabs>
            <w:rPr>
              <w:rFonts w:asciiTheme="minorHAnsi" w:eastAsiaTheme="minorEastAsia" w:hAnsiTheme="minorHAnsi" w:cstheme="minorBidi"/>
              <w:noProof/>
              <w:kern w:val="2"/>
              <w:lang w:val="fr-FR"/>
              <w14:ligatures w14:val="standardContextual"/>
            </w:rPr>
          </w:pPr>
          <w:hyperlink w:anchor="_Toc176877898" w:history="1">
            <w:r w:rsidRPr="00181CF7">
              <w:rPr>
                <w:rStyle w:val="Lienhypertexte"/>
                <w:noProof/>
              </w:rPr>
              <w:t>D.</w:t>
            </w:r>
            <w:r>
              <w:rPr>
                <w:rFonts w:asciiTheme="minorHAnsi" w:eastAsiaTheme="minorEastAsia" w:hAnsiTheme="minorHAnsi" w:cstheme="minorBidi"/>
                <w:noProof/>
                <w:kern w:val="2"/>
                <w:lang w:val="fr-FR"/>
                <w14:ligatures w14:val="standardContextual"/>
              </w:rPr>
              <w:tab/>
            </w:r>
            <w:r w:rsidRPr="00181CF7">
              <w:rPr>
                <w:rStyle w:val="Lienhypertexte"/>
                <w:noProof/>
              </w:rPr>
              <w:t>Articulation avec les autres plans de gestion de crise (si existant)</w:t>
            </w:r>
            <w:r>
              <w:rPr>
                <w:noProof/>
                <w:webHidden/>
              </w:rPr>
              <w:tab/>
            </w:r>
            <w:r>
              <w:rPr>
                <w:noProof/>
                <w:webHidden/>
              </w:rPr>
              <w:fldChar w:fldCharType="begin"/>
            </w:r>
            <w:r>
              <w:rPr>
                <w:noProof/>
                <w:webHidden/>
              </w:rPr>
              <w:instrText xml:space="preserve"> PAGEREF _Toc176877898 \h </w:instrText>
            </w:r>
            <w:r>
              <w:rPr>
                <w:noProof/>
                <w:webHidden/>
              </w:rPr>
            </w:r>
            <w:r>
              <w:rPr>
                <w:noProof/>
                <w:webHidden/>
              </w:rPr>
              <w:fldChar w:fldCharType="separate"/>
            </w:r>
            <w:r>
              <w:rPr>
                <w:noProof/>
                <w:webHidden/>
              </w:rPr>
              <w:t>15</w:t>
            </w:r>
            <w:r>
              <w:rPr>
                <w:noProof/>
                <w:webHidden/>
              </w:rPr>
              <w:fldChar w:fldCharType="end"/>
            </w:r>
          </w:hyperlink>
        </w:p>
        <w:p w14:paraId="1DD59889" w14:textId="07693864" w:rsidR="003053C2" w:rsidRDefault="003053C2">
          <w:pPr>
            <w:pStyle w:val="TM1"/>
            <w:rPr>
              <w:rFonts w:asciiTheme="minorHAnsi" w:eastAsiaTheme="minorEastAsia" w:hAnsiTheme="minorHAnsi" w:cstheme="minorBidi"/>
              <w:noProof/>
              <w:kern w:val="2"/>
              <w:lang w:val="fr-FR"/>
              <w14:ligatures w14:val="standardContextual"/>
            </w:rPr>
          </w:pPr>
          <w:hyperlink w:anchor="_Toc176877899" w:history="1">
            <w:r w:rsidRPr="00181CF7">
              <w:rPr>
                <w:rStyle w:val="Lienhypertexte"/>
                <w:noProof/>
              </w:rPr>
              <w:t>V.</w:t>
            </w:r>
            <w:r>
              <w:rPr>
                <w:rFonts w:asciiTheme="minorHAnsi" w:eastAsiaTheme="minorEastAsia" w:hAnsiTheme="minorHAnsi" w:cstheme="minorBidi"/>
                <w:noProof/>
                <w:kern w:val="2"/>
                <w:lang w:val="fr-FR"/>
                <w14:ligatures w14:val="standardContextual"/>
              </w:rPr>
              <w:tab/>
            </w:r>
            <w:r w:rsidRPr="00181CF7">
              <w:rPr>
                <w:rStyle w:val="Lienhypertexte"/>
                <w:noProof/>
              </w:rPr>
              <w:t>Vision consolidée des activités prioritaires</w:t>
            </w:r>
            <w:r>
              <w:rPr>
                <w:noProof/>
                <w:webHidden/>
              </w:rPr>
              <w:tab/>
            </w:r>
            <w:r>
              <w:rPr>
                <w:noProof/>
                <w:webHidden/>
              </w:rPr>
              <w:fldChar w:fldCharType="begin"/>
            </w:r>
            <w:r>
              <w:rPr>
                <w:noProof/>
                <w:webHidden/>
              </w:rPr>
              <w:instrText xml:space="preserve"> PAGEREF _Toc176877899 \h </w:instrText>
            </w:r>
            <w:r>
              <w:rPr>
                <w:noProof/>
                <w:webHidden/>
              </w:rPr>
            </w:r>
            <w:r>
              <w:rPr>
                <w:noProof/>
                <w:webHidden/>
              </w:rPr>
              <w:fldChar w:fldCharType="separate"/>
            </w:r>
            <w:r>
              <w:rPr>
                <w:noProof/>
                <w:webHidden/>
              </w:rPr>
              <w:t>16</w:t>
            </w:r>
            <w:r>
              <w:rPr>
                <w:noProof/>
                <w:webHidden/>
              </w:rPr>
              <w:fldChar w:fldCharType="end"/>
            </w:r>
          </w:hyperlink>
        </w:p>
        <w:p w14:paraId="264976FE" w14:textId="38C4BEEF" w:rsidR="003053C2" w:rsidRDefault="003053C2" w:rsidP="000334A6">
          <w:pPr>
            <w:pStyle w:val="TM1"/>
            <w:rPr>
              <w:rFonts w:asciiTheme="minorHAnsi" w:eastAsiaTheme="minorEastAsia" w:hAnsiTheme="minorHAnsi" w:cstheme="minorBidi"/>
              <w:noProof/>
              <w:kern w:val="2"/>
              <w:lang w:val="fr-FR"/>
              <w14:ligatures w14:val="standardContextual"/>
            </w:rPr>
          </w:pPr>
          <w:hyperlink w:anchor="_Toc176877900" w:history="1">
            <w:r w:rsidRPr="00181CF7">
              <w:rPr>
                <w:rStyle w:val="Lienhypertexte"/>
                <w:noProof/>
              </w:rPr>
              <w:t>VI.</w:t>
            </w:r>
            <w:r>
              <w:rPr>
                <w:rFonts w:asciiTheme="minorHAnsi" w:eastAsiaTheme="minorEastAsia" w:hAnsiTheme="minorHAnsi" w:cstheme="minorBidi"/>
                <w:noProof/>
                <w:kern w:val="2"/>
                <w:lang w:val="fr-FR"/>
                <w14:ligatures w14:val="standardContextual"/>
              </w:rPr>
              <w:tab/>
            </w:r>
            <w:r w:rsidRPr="00181CF7">
              <w:rPr>
                <w:rStyle w:val="Lienhypertexte"/>
                <w:noProof/>
              </w:rPr>
              <w:t>Maintien en conditions opérationnelles</w:t>
            </w:r>
            <w:r>
              <w:rPr>
                <w:noProof/>
                <w:webHidden/>
              </w:rPr>
              <w:tab/>
            </w:r>
            <w:r>
              <w:rPr>
                <w:noProof/>
                <w:webHidden/>
              </w:rPr>
              <w:fldChar w:fldCharType="begin"/>
            </w:r>
            <w:r>
              <w:rPr>
                <w:noProof/>
                <w:webHidden/>
              </w:rPr>
              <w:instrText xml:space="preserve"> PAGEREF _Toc176877900 \h </w:instrText>
            </w:r>
            <w:r>
              <w:rPr>
                <w:noProof/>
                <w:webHidden/>
              </w:rPr>
            </w:r>
            <w:r>
              <w:rPr>
                <w:noProof/>
                <w:webHidden/>
              </w:rPr>
              <w:fldChar w:fldCharType="separate"/>
            </w:r>
            <w:r>
              <w:rPr>
                <w:noProof/>
                <w:webHidden/>
              </w:rPr>
              <w:t>17</w:t>
            </w:r>
            <w:r>
              <w:rPr>
                <w:noProof/>
                <w:webHidden/>
              </w:rPr>
              <w:fldChar w:fldCharType="end"/>
            </w:r>
          </w:hyperlink>
        </w:p>
        <w:p w14:paraId="6B66C317" w14:textId="3439C7F0" w:rsidR="003053C2" w:rsidRDefault="003053C2">
          <w:pPr>
            <w:pStyle w:val="TM2"/>
            <w:tabs>
              <w:tab w:val="left" w:pos="660"/>
              <w:tab w:val="right" w:leader="dot" w:pos="9019"/>
            </w:tabs>
            <w:rPr>
              <w:rFonts w:asciiTheme="minorHAnsi" w:eastAsiaTheme="minorEastAsia" w:hAnsiTheme="minorHAnsi" w:cstheme="minorBidi"/>
              <w:noProof/>
              <w:kern w:val="2"/>
              <w:lang w:val="fr-FR"/>
              <w14:ligatures w14:val="standardContextual"/>
            </w:rPr>
          </w:pPr>
          <w:hyperlink w:anchor="_Toc176877901" w:history="1">
            <w:r w:rsidRPr="00181CF7">
              <w:rPr>
                <w:rStyle w:val="Lienhypertexte"/>
                <w:noProof/>
              </w:rPr>
              <w:t>A.</w:t>
            </w:r>
            <w:r>
              <w:rPr>
                <w:rFonts w:asciiTheme="minorHAnsi" w:eastAsiaTheme="minorEastAsia" w:hAnsiTheme="minorHAnsi" w:cstheme="minorBidi"/>
                <w:noProof/>
                <w:kern w:val="2"/>
                <w:lang w:val="fr-FR"/>
                <w14:ligatures w14:val="standardContextual"/>
              </w:rPr>
              <w:tab/>
            </w:r>
            <w:r w:rsidRPr="00181CF7">
              <w:rPr>
                <w:rStyle w:val="Lienhypertexte"/>
                <w:noProof/>
              </w:rPr>
              <w:t>Planification d’une campagne d’exercices</w:t>
            </w:r>
            <w:r>
              <w:rPr>
                <w:noProof/>
                <w:webHidden/>
              </w:rPr>
              <w:tab/>
            </w:r>
            <w:r>
              <w:rPr>
                <w:noProof/>
                <w:webHidden/>
              </w:rPr>
              <w:fldChar w:fldCharType="begin"/>
            </w:r>
            <w:r>
              <w:rPr>
                <w:noProof/>
                <w:webHidden/>
              </w:rPr>
              <w:instrText xml:space="preserve"> PAGEREF _Toc176877901 \h </w:instrText>
            </w:r>
            <w:r>
              <w:rPr>
                <w:noProof/>
                <w:webHidden/>
              </w:rPr>
            </w:r>
            <w:r>
              <w:rPr>
                <w:noProof/>
                <w:webHidden/>
              </w:rPr>
              <w:fldChar w:fldCharType="separate"/>
            </w:r>
            <w:r>
              <w:rPr>
                <w:noProof/>
                <w:webHidden/>
              </w:rPr>
              <w:t>17</w:t>
            </w:r>
            <w:r>
              <w:rPr>
                <w:noProof/>
                <w:webHidden/>
              </w:rPr>
              <w:fldChar w:fldCharType="end"/>
            </w:r>
          </w:hyperlink>
        </w:p>
        <w:p w14:paraId="60573ADF" w14:textId="746CEDBA" w:rsidR="003053C2" w:rsidRDefault="003053C2">
          <w:pPr>
            <w:pStyle w:val="TM2"/>
            <w:tabs>
              <w:tab w:val="left" w:pos="660"/>
              <w:tab w:val="right" w:leader="dot" w:pos="9019"/>
            </w:tabs>
            <w:rPr>
              <w:rFonts w:asciiTheme="minorHAnsi" w:eastAsiaTheme="minorEastAsia" w:hAnsiTheme="minorHAnsi" w:cstheme="minorBidi"/>
              <w:noProof/>
              <w:kern w:val="2"/>
              <w:lang w:val="fr-FR"/>
              <w14:ligatures w14:val="standardContextual"/>
            </w:rPr>
          </w:pPr>
          <w:hyperlink w:anchor="_Toc176877902" w:history="1">
            <w:r w:rsidRPr="00181CF7">
              <w:rPr>
                <w:rStyle w:val="Lienhypertexte"/>
                <w:noProof/>
              </w:rPr>
              <w:t>B.</w:t>
            </w:r>
            <w:r>
              <w:rPr>
                <w:rFonts w:asciiTheme="minorHAnsi" w:eastAsiaTheme="minorEastAsia" w:hAnsiTheme="minorHAnsi" w:cstheme="minorBidi"/>
                <w:noProof/>
                <w:kern w:val="2"/>
                <w:lang w:val="fr-FR"/>
                <w14:ligatures w14:val="standardContextual"/>
              </w:rPr>
              <w:tab/>
            </w:r>
            <w:r w:rsidRPr="00181CF7">
              <w:rPr>
                <w:rStyle w:val="Lienhypertexte"/>
                <w:noProof/>
              </w:rPr>
              <w:t>Capitalisation sur les retours d’expérience</w:t>
            </w:r>
            <w:r>
              <w:rPr>
                <w:noProof/>
                <w:webHidden/>
              </w:rPr>
              <w:tab/>
            </w:r>
            <w:r>
              <w:rPr>
                <w:noProof/>
                <w:webHidden/>
              </w:rPr>
              <w:fldChar w:fldCharType="begin"/>
            </w:r>
            <w:r>
              <w:rPr>
                <w:noProof/>
                <w:webHidden/>
              </w:rPr>
              <w:instrText xml:space="preserve"> PAGEREF _Toc176877902 \h </w:instrText>
            </w:r>
            <w:r>
              <w:rPr>
                <w:noProof/>
                <w:webHidden/>
              </w:rPr>
            </w:r>
            <w:r>
              <w:rPr>
                <w:noProof/>
                <w:webHidden/>
              </w:rPr>
              <w:fldChar w:fldCharType="separate"/>
            </w:r>
            <w:r>
              <w:rPr>
                <w:noProof/>
                <w:webHidden/>
              </w:rPr>
              <w:t>17</w:t>
            </w:r>
            <w:r>
              <w:rPr>
                <w:noProof/>
                <w:webHidden/>
              </w:rPr>
              <w:fldChar w:fldCharType="end"/>
            </w:r>
          </w:hyperlink>
        </w:p>
        <w:p w14:paraId="0D7A5E0C" w14:textId="6925D6F3" w:rsidR="003053C2" w:rsidRDefault="003053C2">
          <w:pPr>
            <w:pStyle w:val="TM2"/>
            <w:tabs>
              <w:tab w:val="left" w:pos="880"/>
              <w:tab w:val="right" w:leader="dot" w:pos="9019"/>
            </w:tabs>
            <w:rPr>
              <w:rFonts w:asciiTheme="minorHAnsi" w:eastAsiaTheme="minorEastAsia" w:hAnsiTheme="minorHAnsi" w:cstheme="minorBidi"/>
              <w:noProof/>
              <w:kern w:val="2"/>
              <w:lang w:val="fr-FR"/>
              <w14:ligatures w14:val="standardContextual"/>
            </w:rPr>
          </w:pPr>
          <w:hyperlink w:anchor="_Toc176877903" w:history="1">
            <w:r w:rsidRPr="00181CF7">
              <w:rPr>
                <w:rStyle w:val="Lienhypertexte"/>
                <w:noProof/>
              </w:rPr>
              <w:t>C.</w:t>
            </w:r>
            <w:r>
              <w:rPr>
                <w:rFonts w:asciiTheme="minorHAnsi" w:eastAsiaTheme="minorEastAsia" w:hAnsiTheme="minorHAnsi" w:cstheme="minorBidi"/>
                <w:noProof/>
                <w:kern w:val="2"/>
                <w:lang w:val="fr-FR"/>
                <w14:ligatures w14:val="standardContextual"/>
              </w:rPr>
              <w:tab/>
            </w:r>
            <w:r w:rsidRPr="00181CF7">
              <w:rPr>
                <w:rStyle w:val="Lienhypertexte"/>
                <w:noProof/>
              </w:rPr>
              <w:t>Actualisation des données</w:t>
            </w:r>
            <w:r>
              <w:rPr>
                <w:noProof/>
                <w:webHidden/>
              </w:rPr>
              <w:tab/>
            </w:r>
            <w:r>
              <w:rPr>
                <w:noProof/>
                <w:webHidden/>
              </w:rPr>
              <w:fldChar w:fldCharType="begin"/>
            </w:r>
            <w:r>
              <w:rPr>
                <w:noProof/>
                <w:webHidden/>
              </w:rPr>
              <w:instrText xml:space="preserve"> PAGEREF _Toc176877903 \h </w:instrText>
            </w:r>
            <w:r>
              <w:rPr>
                <w:noProof/>
                <w:webHidden/>
              </w:rPr>
            </w:r>
            <w:r>
              <w:rPr>
                <w:noProof/>
                <w:webHidden/>
              </w:rPr>
              <w:fldChar w:fldCharType="separate"/>
            </w:r>
            <w:r>
              <w:rPr>
                <w:noProof/>
                <w:webHidden/>
              </w:rPr>
              <w:t>17</w:t>
            </w:r>
            <w:r>
              <w:rPr>
                <w:noProof/>
                <w:webHidden/>
              </w:rPr>
              <w:fldChar w:fldCharType="end"/>
            </w:r>
          </w:hyperlink>
        </w:p>
        <w:p w14:paraId="2A76AE74" w14:textId="4BFB9B2A" w:rsidR="003053C2" w:rsidRDefault="003053C2">
          <w:pPr>
            <w:pStyle w:val="TM2"/>
            <w:tabs>
              <w:tab w:val="left" w:pos="880"/>
              <w:tab w:val="right" w:leader="dot" w:pos="9019"/>
            </w:tabs>
            <w:rPr>
              <w:rFonts w:asciiTheme="minorHAnsi" w:eastAsiaTheme="minorEastAsia" w:hAnsiTheme="minorHAnsi" w:cstheme="minorBidi"/>
              <w:noProof/>
              <w:kern w:val="2"/>
              <w:lang w:val="fr-FR"/>
              <w14:ligatures w14:val="standardContextual"/>
            </w:rPr>
          </w:pPr>
          <w:hyperlink w:anchor="_Toc176877904" w:history="1">
            <w:r w:rsidRPr="00181CF7">
              <w:rPr>
                <w:rStyle w:val="Lienhypertexte"/>
                <w:noProof/>
              </w:rPr>
              <w:t>D.</w:t>
            </w:r>
            <w:r>
              <w:rPr>
                <w:rFonts w:asciiTheme="minorHAnsi" w:eastAsiaTheme="minorEastAsia" w:hAnsiTheme="minorHAnsi" w:cstheme="minorBidi"/>
                <w:noProof/>
                <w:kern w:val="2"/>
                <w:lang w:val="fr-FR"/>
                <w14:ligatures w14:val="standardContextual"/>
              </w:rPr>
              <w:tab/>
            </w:r>
            <w:r w:rsidRPr="00181CF7">
              <w:rPr>
                <w:rStyle w:val="Lienhypertexte"/>
                <w:noProof/>
              </w:rPr>
              <w:t>Plan d’action</w:t>
            </w:r>
            <w:r>
              <w:rPr>
                <w:noProof/>
                <w:webHidden/>
              </w:rPr>
              <w:tab/>
            </w:r>
            <w:r>
              <w:rPr>
                <w:noProof/>
                <w:webHidden/>
              </w:rPr>
              <w:fldChar w:fldCharType="begin"/>
            </w:r>
            <w:r>
              <w:rPr>
                <w:noProof/>
                <w:webHidden/>
              </w:rPr>
              <w:instrText xml:space="preserve"> PAGEREF _Toc176877904 \h </w:instrText>
            </w:r>
            <w:r>
              <w:rPr>
                <w:noProof/>
                <w:webHidden/>
              </w:rPr>
            </w:r>
            <w:r>
              <w:rPr>
                <w:noProof/>
                <w:webHidden/>
              </w:rPr>
              <w:fldChar w:fldCharType="separate"/>
            </w:r>
            <w:r>
              <w:rPr>
                <w:noProof/>
                <w:webHidden/>
              </w:rPr>
              <w:t>17</w:t>
            </w:r>
            <w:r>
              <w:rPr>
                <w:noProof/>
                <w:webHidden/>
              </w:rPr>
              <w:fldChar w:fldCharType="end"/>
            </w:r>
          </w:hyperlink>
        </w:p>
        <w:p w14:paraId="077EE5D5" w14:textId="6AD1D3B7" w:rsidR="00996A81" w:rsidRDefault="00996A81">
          <w:r>
            <w:rPr>
              <w:b/>
              <w:bCs/>
            </w:rPr>
            <w:fldChar w:fldCharType="end"/>
          </w:r>
        </w:p>
      </w:sdtContent>
    </w:sdt>
    <w:p w14:paraId="08C090C3" w14:textId="77777777" w:rsidR="00EA2A94" w:rsidRDefault="00EA2A94">
      <w:pPr>
        <w:rPr>
          <w:sz w:val="24"/>
          <w:szCs w:val="24"/>
        </w:rPr>
      </w:pPr>
      <w:bookmarkStart w:id="0" w:name="_dex06zjvk3lo" w:colFirst="0" w:colLast="0"/>
      <w:bookmarkEnd w:id="0"/>
    </w:p>
    <w:p w14:paraId="08C090C4" w14:textId="77777777" w:rsidR="00EA2A94" w:rsidRDefault="00EA2A94">
      <w:pPr>
        <w:rPr>
          <w:sz w:val="24"/>
          <w:szCs w:val="24"/>
        </w:rPr>
      </w:pPr>
    </w:p>
    <w:p w14:paraId="08C090C5" w14:textId="77777777" w:rsidR="00EA2A94" w:rsidRDefault="00EA2A94">
      <w:pPr>
        <w:rPr>
          <w:sz w:val="24"/>
          <w:szCs w:val="24"/>
        </w:rPr>
      </w:pPr>
    </w:p>
    <w:p w14:paraId="08C090C6" w14:textId="77777777" w:rsidR="00EA2A94" w:rsidRDefault="00EA2A94">
      <w:pPr>
        <w:rPr>
          <w:sz w:val="24"/>
          <w:szCs w:val="24"/>
        </w:rPr>
      </w:pPr>
    </w:p>
    <w:p w14:paraId="08C090C7" w14:textId="77777777" w:rsidR="00EA2A94" w:rsidRDefault="00EA2A94">
      <w:pPr>
        <w:rPr>
          <w:sz w:val="24"/>
          <w:szCs w:val="24"/>
        </w:rPr>
      </w:pPr>
    </w:p>
    <w:p w14:paraId="08C090C8" w14:textId="77777777" w:rsidR="00EA2A94" w:rsidRDefault="00EA2A94">
      <w:pPr>
        <w:rPr>
          <w:sz w:val="24"/>
          <w:szCs w:val="24"/>
        </w:rPr>
        <w:sectPr w:rsidR="00EA2A94">
          <w:headerReference w:type="even" r:id="rId13"/>
          <w:headerReference w:type="default" r:id="rId14"/>
          <w:footerReference w:type="even" r:id="rId15"/>
          <w:footerReference w:type="default" r:id="rId16"/>
          <w:headerReference w:type="first" r:id="rId17"/>
          <w:footerReference w:type="first" r:id="rId18"/>
          <w:pgSz w:w="11909" w:h="16834"/>
          <w:pgMar w:top="1440" w:right="1440" w:bottom="1440" w:left="1440" w:header="720" w:footer="720" w:gutter="0"/>
          <w:pgNumType w:start="1"/>
          <w:cols w:space="720"/>
        </w:sectPr>
      </w:pPr>
    </w:p>
    <w:p w14:paraId="08C090C9" w14:textId="77777777" w:rsidR="00EA2A94" w:rsidRDefault="00EA2A94">
      <w:pPr>
        <w:rPr>
          <w:sz w:val="2"/>
          <w:szCs w:val="2"/>
        </w:rPr>
      </w:pPr>
    </w:p>
    <w:p w14:paraId="08C090CA" w14:textId="77777777" w:rsidR="00EA2A94" w:rsidRDefault="00244303">
      <w:pPr>
        <w:pStyle w:val="Titre1"/>
        <w:numPr>
          <w:ilvl w:val="0"/>
          <w:numId w:val="9"/>
        </w:numPr>
        <w:spacing w:before="0"/>
        <w:rPr>
          <w:sz w:val="38"/>
          <w:szCs w:val="38"/>
        </w:rPr>
      </w:pPr>
      <w:bookmarkStart w:id="1" w:name="_Toc176877882"/>
      <w:r>
        <w:rPr>
          <w:sz w:val="38"/>
          <w:szCs w:val="38"/>
        </w:rPr>
        <w:t>Définitions</w:t>
      </w:r>
      <w:bookmarkEnd w:id="1"/>
      <w:r>
        <w:rPr>
          <w:sz w:val="38"/>
          <w:szCs w:val="38"/>
        </w:rPr>
        <w:t xml:space="preserve"> </w:t>
      </w:r>
    </w:p>
    <w:p w14:paraId="08C090CB" w14:textId="77777777" w:rsidR="00EA2A94" w:rsidRDefault="00EA2A94">
      <w:pPr>
        <w:rPr>
          <w:rFonts w:ascii="Calibri" w:eastAsia="Calibri" w:hAnsi="Calibri" w:cs="Calibri"/>
          <w:sz w:val="20"/>
          <w:szCs w:val="20"/>
        </w:rPr>
      </w:pPr>
    </w:p>
    <w:tbl>
      <w:tblPr>
        <w:tblStyle w:val="a1"/>
        <w:tblW w:w="9885" w:type="dxa"/>
        <w:tblInd w:w="0" w:type="dxa"/>
        <w:tblBorders>
          <w:top w:val="single" w:sz="8" w:space="0" w:color="006AB2"/>
          <w:left w:val="single" w:sz="8" w:space="0" w:color="006AB2"/>
          <w:bottom w:val="single" w:sz="8" w:space="0" w:color="006AB2"/>
          <w:right w:val="single" w:sz="8" w:space="0" w:color="006AB2"/>
          <w:insideH w:val="single" w:sz="8" w:space="0" w:color="006AB2"/>
          <w:insideV w:val="single" w:sz="8" w:space="0" w:color="006AB2"/>
        </w:tblBorders>
        <w:tblLayout w:type="fixed"/>
        <w:tblLook w:val="0600" w:firstRow="0" w:lastRow="0" w:firstColumn="0" w:lastColumn="0" w:noHBand="1" w:noVBand="1"/>
      </w:tblPr>
      <w:tblGrid>
        <w:gridCol w:w="2790"/>
        <w:gridCol w:w="7095"/>
      </w:tblGrid>
      <w:tr w:rsidR="002F41B1" w14:paraId="08C090CE"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08C090CC" w14:textId="7D52CCCA" w:rsidR="002F41B1" w:rsidRPr="000334A6" w:rsidRDefault="002F41B1" w:rsidP="002F41B1">
            <w:pPr>
              <w:widowControl w:val="0"/>
              <w:pBdr>
                <w:top w:val="nil"/>
                <w:left w:val="nil"/>
                <w:bottom w:val="nil"/>
                <w:right w:val="nil"/>
                <w:between w:val="nil"/>
              </w:pBdr>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 xml:space="preserve">Activité critique </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12D9040D" w14:textId="77777777" w:rsidR="00180A05" w:rsidRPr="00180A05" w:rsidRDefault="00180A05" w:rsidP="00180A05">
            <w:pPr>
              <w:widowControl w:val="0"/>
              <w:pBdr>
                <w:top w:val="nil"/>
                <w:left w:val="nil"/>
                <w:bottom w:val="nil"/>
                <w:right w:val="nil"/>
                <w:between w:val="nil"/>
              </w:pBdr>
              <w:spacing w:line="240" w:lineRule="auto"/>
              <w:jc w:val="both"/>
              <w:rPr>
                <w:rFonts w:asciiTheme="majorHAnsi" w:eastAsia="Open Sans" w:hAnsiTheme="majorHAnsi" w:cstheme="majorHAnsi"/>
                <w:i/>
                <w:iCs/>
                <w:sz w:val="24"/>
                <w:szCs w:val="24"/>
                <w:lang w:val="fr-FR"/>
              </w:rPr>
            </w:pPr>
            <w:r w:rsidRPr="00180A05">
              <w:rPr>
                <w:rFonts w:asciiTheme="majorHAnsi" w:eastAsia="Open Sans" w:hAnsiTheme="majorHAnsi" w:cstheme="majorHAnsi"/>
                <w:b/>
                <w:bCs/>
                <w:i/>
                <w:iCs/>
                <w:sz w:val="24"/>
                <w:szCs w:val="24"/>
                <w:lang w:val="fr-FR"/>
              </w:rPr>
              <w:t>Une activité est définie comme critique si, sur la temporalité étudiée, son interruption induit au moins un des impacts suivants : personnel, patient, opérationnel, juridique, médiatique, financier.</w:t>
            </w:r>
          </w:p>
          <w:p w14:paraId="2A7D21C5" w14:textId="77777777" w:rsidR="00180A05" w:rsidRPr="00180A05" w:rsidRDefault="00180A05" w:rsidP="00180A05">
            <w:pPr>
              <w:widowControl w:val="0"/>
              <w:pBdr>
                <w:top w:val="nil"/>
                <w:left w:val="nil"/>
                <w:bottom w:val="nil"/>
                <w:right w:val="nil"/>
                <w:between w:val="nil"/>
              </w:pBdr>
              <w:spacing w:line="240" w:lineRule="auto"/>
              <w:jc w:val="both"/>
              <w:rPr>
                <w:rFonts w:asciiTheme="majorHAnsi" w:eastAsia="Open Sans" w:hAnsiTheme="majorHAnsi" w:cstheme="majorHAnsi"/>
                <w:i/>
                <w:iCs/>
                <w:sz w:val="24"/>
                <w:szCs w:val="24"/>
                <w:lang w:val="fr-FR"/>
              </w:rPr>
            </w:pPr>
            <w:r w:rsidRPr="00180A05">
              <w:rPr>
                <w:rFonts w:asciiTheme="majorHAnsi" w:eastAsia="Open Sans" w:hAnsiTheme="majorHAnsi" w:cstheme="majorHAnsi"/>
                <w:i/>
                <w:iCs/>
                <w:sz w:val="24"/>
                <w:szCs w:val="24"/>
                <w:lang w:val="fr-FR"/>
              </w:rPr>
              <w:t>Pour chacun des 6 impacts, un seuil de criticité doit être défini. Pour un impact donné, si l’arrêt de l’activité induit un impact au-delà du seuil fixé, je peux prétendre que l’activité est critique.</w:t>
            </w:r>
          </w:p>
          <w:p w14:paraId="08C090CD" w14:textId="1B08F5DE" w:rsidR="002F41B1" w:rsidRPr="000334A6" w:rsidRDefault="00180A05" w:rsidP="002F41B1">
            <w:pPr>
              <w:widowControl w:val="0"/>
              <w:pBdr>
                <w:top w:val="nil"/>
                <w:left w:val="nil"/>
                <w:bottom w:val="nil"/>
                <w:right w:val="nil"/>
                <w:between w:val="nil"/>
              </w:pBdr>
              <w:spacing w:line="240" w:lineRule="auto"/>
              <w:jc w:val="both"/>
              <w:rPr>
                <w:rFonts w:asciiTheme="majorHAnsi" w:eastAsia="Open Sans" w:hAnsiTheme="majorHAnsi" w:cstheme="majorHAnsi"/>
                <w:i/>
                <w:iCs/>
                <w:sz w:val="24"/>
                <w:szCs w:val="24"/>
                <w:lang w:val="fr-FR"/>
              </w:rPr>
            </w:pPr>
            <w:r w:rsidRPr="00180A05">
              <w:rPr>
                <w:rFonts w:asciiTheme="majorHAnsi" w:eastAsia="Open Sans" w:hAnsiTheme="majorHAnsi" w:cstheme="majorHAnsi"/>
                <w:i/>
                <w:iCs/>
                <w:sz w:val="24"/>
                <w:szCs w:val="24"/>
                <w:lang w:val="fr-FR"/>
              </w:rPr>
              <w:t>Ce principe de criticité permet d’identifier les activités pour lesquelles il va falloir identifier des solutions de continuité d’activité et de reprise d’activité.</w:t>
            </w:r>
          </w:p>
        </w:tc>
      </w:tr>
      <w:tr w:rsidR="002F41B1" w14:paraId="08C090D1"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08C090CF" w14:textId="41CD1047" w:rsidR="002F41B1" w:rsidRPr="000334A6" w:rsidRDefault="002F41B1" w:rsidP="002F41B1">
            <w:pPr>
              <w:widowControl w:val="0"/>
              <w:pBdr>
                <w:top w:val="nil"/>
                <w:left w:val="nil"/>
                <w:bottom w:val="nil"/>
                <w:right w:val="nil"/>
                <w:between w:val="nil"/>
              </w:pBdr>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 xml:space="preserve">Activité prioritaire </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679E432C" w14:textId="6D8E9736" w:rsidR="002F41B1" w:rsidRPr="000334A6" w:rsidRDefault="002F41B1" w:rsidP="002F41B1">
            <w:pPr>
              <w:widowControl w:val="0"/>
              <w:pBdr>
                <w:top w:val="nil"/>
                <w:left w:val="nil"/>
                <w:bottom w:val="nil"/>
                <w:right w:val="nil"/>
                <w:between w:val="nil"/>
              </w:pBdr>
              <w:spacing w:line="240" w:lineRule="auto"/>
              <w:jc w:val="both"/>
              <w:rPr>
                <w:rFonts w:asciiTheme="majorHAnsi" w:eastAsia="Open Sans" w:hAnsiTheme="majorHAnsi" w:cstheme="majorHAnsi"/>
                <w:b/>
                <w:bCs/>
                <w:i/>
                <w:iCs/>
                <w:sz w:val="24"/>
                <w:szCs w:val="24"/>
              </w:rPr>
            </w:pPr>
            <w:r w:rsidRPr="000334A6">
              <w:rPr>
                <w:rFonts w:asciiTheme="majorHAnsi" w:eastAsia="Open Sans" w:hAnsiTheme="majorHAnsi" w:cstheme="majorHAnsi"/>
                <w:b/>
                <w:bCs/>
                <w:i/>
                <w:iCs/>
                <w:sz w:val="24"/>
                <w:szCs w:val="24"/>
              </w:rPr>
              <w:t>Activité dont la priorité doit être donnée à la suite d’un incident afin d’en atténuer les impacts. [ISO 22301:2012]</w:t>
            </w:r>
          </w:p>
          <w:p w14:paraId="17EDE43C" w14:textId="77777777" w:rsidR="00AA08F1" w:rsidRPr="00AA08F1" w:rsidRDefault="00AA08F1" w:rsidP="00AA08F1">
            <w:pPr>
              <w:widowControl w:val="0"/>
              <w:pBdr>
                <w:top w:val="nil"/>
                <w:left w:val="nil"/>
                <w:bottom w:val="nil"/>
                <w:right w:val="nil"/>
                <w:between w:val="nil"/>
              </w:pBdr>
              <w:spacing w:line="240" w:lineRule="auto"/>
              <w:jc w:val="both"/>
              <w:rPr>
                <w:rFonts w:asciiTheme="majorHAnsi" w:eastAsia="Calibri" w:hAnsiTheme="majorHAnsi" w:cstheme="majorHAnsi"/>
                <w:sz w:val="24"/>
                <w:szCs w:val="24"/>
                <w:lang w:val="fr-FR"/>
              </w:rPr>
            </w:pPr>
            <w:r w:rsidRPr="00AA08F1">
              <w:rPr>
                <w:rFonts w:asciiTheme="majorHAnsi" w:eastAsia="Calibri" w:hAnsiTheme="majorHAnsi" w:cstheme="majorHAnsi"/>
                <w:i/>
                <w:iCs/>
                <w:sz w:val="24"/>
                <w:szCs w:val="24"/>
                <w:lang w:val="fr-FR"/>
              </w:rPr>
              <w:t>Il s’agit d’une activité essentielle au déroulement d’un processus métier et dont la réalisation est prioritaire au regard d’autres activités du processus métier.</w:t>
            </w:r>
          </w:p>
          <w:p w14:paraId="08C090D0" w14:textId="12113508" w:rsidR="00AA08F1" w:rsidRPr="000334A6" w:rsidRDefault="00AA08F1" w:rsidP="002F41B1">
            <w:pPr>
              <w:widowControl w:val="0"/>
              <w:pBdr>
                <w:top w:val="nil"/>
                <w:left w:val="nil"/>
                <w:bottom w:val="nil"/>
                <w:right w:val="nil"/>
                <w:between w:val="nil"/>
              </w:pBdr>
              <w:spacing w:line="240" w:lineRule="auto"/>
              <w:jc w:val="both"/>
              <w:rPr>
                <w:rFonts w:asciiTheme="majorHAnsi" w:eastAsia="Calibri" w:hAnsiTheme="majorHAnsi" w:cstheme="majorHAnsi"/>
                <w:sz w:val="24"/>
                <w:szCs w:val="24"/>
                <w:lang w:val="fr-FR"/>
              </w:rPr>
            </w:pPr>
            <w:r w:rsidRPr="00AA08F1">
              <w:rPr>
                <w:rFonts w:asciiTheme="majorHAnsi" w:eastAsia="Calibri" w:hAnsiTheme="majorHAnsi" w:cstheme="majorHAnsi"/>
                <w:i/>
                <w:iCs/>
                <w:sz w:val="24"/>
                <w:szCs w:val="24"/>
                <w:lang w:val="fr-FR"/>
              </w:rPr>
              <w:t>Ce principe d’« activité prioritaire » permet d’identifier rapidement les activités pour lesquelles il faudra s’assurer en priorité du bon déroulement de la continuité d’activité ; et/ou pour lesquelles il faudra axer ses efforts en priorité dans le cadre de la continuité d’activité.</w:t>
            </w:r>
          </w:p>
        </w:tc>
      </w:tr>
      <w:tr w:rsidR="002F41B1" w14:paraId="08C090D4"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08C090D2" w14:textId="124BE808" w:rsidR="002F41B1" w:rsidRPr="000334A6" w:rsidRDefault="002F41B1" w:rsidP="002F41B1">
            <w:pPr>
              <w:widowControl w:val="0"/>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 xml:space="preserve">Bilan d’Impacts sur l’Activité (BIA) </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08C090D3" w14:textId="15CC5666" w:rsidR="002F41B1" w:rsidRPr="000334A6" w:rsidRDefault="002F41B1" w:rsidP="002F41B1">
            <w:pPr>
              <w:widowControl w:val="0"/>
              <w:pBdr>
                <w:top w:val="nil"/>
                <w:left w:val="nil"/>
                <w:bottom w:val="nil"/>
                <w:right w:val="nil"/>
                <w:between w:val="nil"/>
              </w:pBdr>
              <w:spacing w:line="240" w:lineRule="auto"/>
              <w:jc w:val="both"/>
              <w:rPr>
                <w:rFonts w:asciiTheme="majorHAnsi" w:eastAsia="Calibri" w:hAnsiTheme="majorHAnsi" w:cstheme="majorHAnsi"/>
                <w:sz w:val="24"/>
                <w:szCs w:val="24"/>
              </w:rPr>
            </w:pPr>
            <w:r w:rsidRPr="000334A6">
              <w:rPr>
                <w:rFonts w:asciiTheme="majorHAnsi" w:eastAsia="Open Sans" w:hAnsiTheme="majorHAnsi" w:cstheme="majorHAnsi"/>
                <w:i/>
                <w:iCs/>
                <w:sz w:val="24"/>
                <w:szCs w:val="24"/>
              </w:rPr>
              <w:t xml:space="preserve">Processus d’analyse de l’impact dans le temps d’une perturbation sur l’organisme. [Norme ISO 22301:2019] </w:t>
            </w:r>
          </w:p>
        </w:tc>
      </w:tr>
      <w:tr w:rsidR="002F41B1" w14:paraId="3E6CC102"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6D5782B0" w14:textId="594DEDF8" w:rsidR="002F41B1" w:rsidRPr="000334A6" w:rsidRDefault="002F41B1" w:rsidP="002F41B1">
            <w:pPr>
              <w:widowControl w:val="0"/>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 xml:space="preserve">Continuité d’activité </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513D798C" w14:textId="398CFA9F" w:rsidR="002F41B1" w:rsidRPr="000334A6" w:rsidRDefault="002F41B1" w:rsidP="002F41B1">
            <w:pPr>
              <w:widowControl w:val="0"/>
              <w:pBdr>
                <w:top w:val="nil"/>
                <w:left w:val="nil"/>
                <w:bottom w:val="nil"/>
                <w:right w:val="nil"/>
                <w:between w:val="nil"/>
              </w:pBdr>
              <w:spacing w:line="240" w:lineRule="auto"/>
              <w:jc w:val="both"/>
              <w:rPr>
                <w:rFonts w:asciiTheme="majorHAnsi" w:eastAsia="Calibri" w:hAnsiTheme="majorHAnsi" w:cstheme="majorHAnsi"/>
                <w:i/>
                <w:sz w:val="24"/>
                <w:szCs w:val="24"/>
              </w:rPr>
            </w:pPr>
            <w:r w:rsidRPr="000334A6">
              <w:rPr>
                <w:rFonts w:asciiTheme="majorHAnsi" w:eastAsia="Open Sans" w:hAnsiTheme="majorHAnsi" w:cstheme="majorHAnsi"/>
                <w:i/>
                <w:iCs/>
                <w:sz w:val="24"/>
                <w:szCs w:val="24"/>
              </w:rPr>
              <w:t>Capacité d’un organisme à poursuivre la livraison de produits et la fourniture de services dans des délais acceptables à une capacité prédéfinie durant une perturbation. [Norme ISO 22301:2019]</w:t>
            </w:r>
          </w:p>
        </w:tc>
      </w:tr>
      <w:tr w:rsidR="002F41B1" w14:paraId="08C090D7"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08C090D5" w14:textId="5B1B3536" w:rsidR="002F41B1" w:rsidRPr="000334A6" w:rsidRDefault="002F41B1" w:rsidP="002F41B1">
            <w:pPr>
              <w:widowControl w:val="0"/>
              <w:pBdr>
                <w:top w:val="nil"/>
                <w:left w:val="nil"/>
                <w:bottom w:val="nil"/>
                <w:right w:val="nil"/>
                <w:between w:val="nil"/>
              </w:pBdr>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 xml:space="preserve">Correspondant PCRA (CPCRA) </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08C090D6" w14:textId="690442C7" w:rsidR="002F41B1" w:rsidRPr="000334A6" w:rsidRDefault="002F41B1" w:rsidP="002F41B1">
            <w:pPr>
              <w:widowControl w:val="0"/>
              <w:pBdr>
                <w:top w:val="nil"/>
                <w:left w:val="nil"/>
                <w:bottom w:val="nil"/>
                <w:right w:val="nil"/>
                <w:between w:val="nil"/>
              </w:pBdr>
              <w:spacing w:line="240" w:lineRule="auto"/>
              <w:jc w:val="both"/>
              <w:rPr>
                <w:rFonts w:asciiTheme="majorHAnsi" w:eastAsia="Calibri" w:hAnsiTheme="majorHAnsi" w:cstheme="majorHAnsi"/>
                <w:sz w:val="24"/>
                <w:szCs w:val="24"/>
              </w:rPr>
            </w:pPr>
            <w:r w:rsidRPr="000334A6">
              <w:rPr>
                <w:rFonts w:asciiTheme="majorHAnsi" w:eastAsia="Open Sans" w:hAnsiTheme="majorHAnsi" w:cstheme="majorHAnsi"/>
                <w:i/>
                <w:iCs/>
                <w:sz w:val="24"/>
                <w:szCs w:val="24"/>
              </w:rPr>
              <w:t xml:space="preserve">Personne en charge d’organiser et mettre en œuvre la continuité d’activité de la direction </w:t>
            </w:r>
            <w:r w:rsidR="00A97E79">
              <w:rPr>
                <w:rFonts w:asciiTheme="majorHAnsi" w:eastAsia="Open Sans" w:hAnsiTheme="majorHAnsi" w:cstheme="majorHAnsi"/>
                <w:i/>
                <w:iCs/>
                <w:sz w:val="24"/>
                <w:szCs w:val="24"/>
              </w:rPr>
              <w:t>au sein du</w:t>
            </w:r>
            <w:r w:rsidRPr="000334A6">
              <w:rPr>
                <w:rFonts w:asciiTheme="majorHAnsi" w:eastAsia="Open Sans" w:hAnsiTheme="majorHAnsi" w:cstheme="majorHAnsi"/>
                <w:i/>
                <w:iCs/>
                <w:sz w:val="24"/>
                <w:szCs w:val="24"/>
              </w:rPr>
              <w:t xml:space="preserve"> </w:t>
            </w:r>
            <w:r w:rsidR="003804DD">
              <w:rPr>
                <w:rFonts w:asciiTheme="majorHAnsi" w:eastAsia="Open Sans" w:hAnsiTheme="majorHAnsi" w:cstheme="majorHAnsi"/>
                <w:i/>
                <w:iCs/>
                <w:sz w:val="24"/>
                <w:szCs w:val="24"/>
              </w:rPr>
              <w:t>processus métier</w:t>
            </w:r>
            <w:r w:rsidRPr="000334A6">
              <w:rPr>
                <w:rFonts w:asciiTheme="majorHAnsi" w:eastAsia="Open Sans" w:hAnsiTheme="majorHAnsi" w:cstheme="majorHAnsi"/>
                <w:i/>
                <w:iCs/>
                <w:sz w:val="24"/>
                <w:szCs w:val="24"/>
              </w:rPr>
              <w:t xml:space="preserve"> dont il est responsable.</w:t>
            </w:r>
          </w:p>
        </w:tc>
      </w:tr>
      <w:tr w:rsidR="002F41B1" w14:paraId="29096B6E"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77DB7727" w14:textId="5923A245" w:rsidR="002F41B1" w:rsidRPr="000334A6" w:rsidRDefault="002F41B1" w:rsidP="002F41B1">
            <w:pPr>
              <w:widowControl w:val="0"/>
              <w:pBdr>
                <w:top w:val="nil"/>
                <w:left w:val="nil"/>
                <w:bottom w:val="nil"/>
                <w:right w:val="nil"/>
                <w:between w:val="nil"/>
              </w:pBdr>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 xml:space="preserve">Durée Maximale d’Interruption Admissible (DMIA) </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39771911" w14:textId="15A07661" w:rsidR="002F41B1" w:rsidRPr="000334A6" w:rsidRDefault="002F41B1" w:rsidP="002F41B1">
            <w:pPr>
              <w:widowControl w:val="0"/>
              <w:pBdr>
                <w:top w:val="nil"/>
                <w:left w:val="nil"/>
                <w:bottom w:val="nil"/>
                <w:right w:val="nil"/>
                <w:between w:val="nil"/>
              </w:pBdr>
              <w:spacing w:line="240" w:lineRule="auto"/>
              <w:jc w:val="both"/>
              <w:rPr>
                <w:rFonts w:asciiTheme="majorHAnsi" w:eastAsia="Calibri" w:hAnsiTheme="majorHAnsi" w:cstheme="majorHAnsi"/>
                <w:i/>
                <w:sz w:val="24"/>
                <w:szCs w:val="24"/>
              </w:rPr>
            </w:pPr>
            <w:r w:rsidRPr="000334A6">
              <w:rPr>
                <w:rFonts w:asciiTheme="majorHAnsi" w:eastAsia="Open Sans" w:hAnsiTheme="majorHAnsi" w:cstheme="majorHAnsi"/>
                <w:i/>
                <w:iCs/>
                <w:sz w:val="24"/>
                <w:szCs w:val="24"/>
              </w:rPr>
              <w:t>Temps nécessaire pour que les impacts défavorables pouvant résulter de la non-fourniture d'un produit/service ou de la non-réalisation d'une activité, deviennent inacceptables. [Norme ISO 22301:2019]</w:t>
            </w:r>
          </w:p>
        </w:tc>
      </w:tr>
      <w:tr w:rsidR="002F41B1" w14:paraId="25A6A97F"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3B918FF0" w14:textId="2F79F7E6" w:rsidR="002F41B1" w:rsidRPr="000334A6" w:rsidRDefault="002F41B1" w:rsidP="002F41B1">
            <w:pPr>
              <w:widowControl w:val="0"/>
              <w:pBdr>
                <w:top w:val="nil"/>
                <w:left w:val="nil"/>
                <w:bottom w:val="nil"/>
                <w:right w:val="nil"/>
                <w:between w:val="nil"/>
              </w:pBdr>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 xml:space="preserve">Fiche </w:t>
            </w:r>
            <w:r w:rsidR="00A97E79">
              <w:rPr>
                <w:rFonts w:asciiTheme="majorHAnsi" w:eastAsia="Open Sans" w:hAnsiTheme="majorHAnsi" w:cstheme="majorHAnsi"/>
                <w:b/>
                <w:bCs/>
                <w:sz w:val="24"/>
                <w:szCs w:val="24"/>
              </w:rPr>
              <w:t>processus métier</w:t>
            </w:r>
            <w:r w:rsidRPr="000334A6">
              <w:rPr>
                <w:rFonts w:asciiTheme="majorHAnsi" w:eastAsia="Open Sans" w:hAnsiTheme="majorHAnsi" w:cstheme="majorHAnsi"/>
                <w:b/>
                <w:bCs/>
                <w:i/>
                <w:iCs/>
                <w:sz w:val="24"/>
                <w:szCs w:val="24"/>
              </w:rPr>
              <w:t xml:space="preserve"> </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5A4BB68A" w14:textId="7527EC8C" w:rsidR="002F41B1" w:rsidRPr="000334A6" w:rsidRDefault="002F41B1" w:rsidP="002F41B1">
            <w:pPr>
              <w:widowControl w:val="0"/>
              <w:pBdr>
                <w:top w:val="nil"/>
                <w:left w:val="nil"/>
                <w:bottom w:val="nil"/>
                <w:right w:val="nil"/>
                <w:between w:val="nil"/>
              </w:pBdr>
              <w:spacing w:line="240" w:lineRule="auto"/>
              <w:jc w:val="both"/>
              <w:rPr>
                <w:rFonts w:asciiTheme="majorHAnsi" w:eastAsia="Calibri" w:hAnsiTheme="majorHAnsi" w:cstheme="majorHAnsi"/>
                <w:i/>
                <w:sz w:val="24"/>
                <w:szCs w:val="24"/>
              </w:rPr>
            </w:pPr>
            <w:r w:rsidRPr="000334A6">
              <w:rPr>
                <w:rFonts w:asciiTheme="majorHAnsi" w:eastAsia="Open Sans" w:hAnsiTheme="majorHAnsi" w:cstheme="majorHAnsi"/>
                <w:i/>
                <w:iCs/>
                <w:sz w:val="24"/>
                <w:szCs w:val="24"/>
              </w:rPr>
              <w:t xml:space="preserve">Document unique qui recense les points clés pour assurer la continuité et la reprise de l’activité à l’échelle d’un </w:t>
            </w:r>
            <w:r w:rsidR="00A97E79">
              <w:rPr>
                <w:rFonts w:asciiTheme="majorHAnsi" w:eastAsia="Open Sans" w:hAnsiTheme="majorHAnsi" w:cstheme="majorHAnsi"/>
                <w:i/>
                <w:iCs/>
                <w:sz w:val="24"/>
                <w:szCs w:val="24"/>
              </w:rPr>
              <w:t>processus métier</w:t>
            </w:r>
            <w:r w:rsidRPr="000334A6">
              <w:rPr>
                <w:rFonts w:asciiTheme="majorHAnsi" w:eastAsia="Open Sans" w:hAnsiTheme="majorHAnsi" w:cstheme="majorHAnsi"/>
                <w:i/>
                <w:iCs/>
                <w:sz w:val="24"/>
                <w:szCs w:val="24"/>
              </w:rPr>
              <w:t>.</w:t>
            </w:r>
          </w:p>
        </w:tc>
      </w:tr>
      <w:tr w:rsidR="002F41B1" w14:paraId="08C090DD"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08C090DB" w14:textId="08E20DB9" w:rsidR="002F41B1" w:rsidRPr="000334A6" w:rsidRDefault="002F41B1" w:rsidP="002F41B1">
            <w:pPr>
              <w:widowControl w:val="0"/>
              <w:pBdr>
                <w:top w:val="nil"/>
                <w:left w:val="nil"/>
                <w:bottom w:val="nil"/>
                <w:right w:val="nil"/>
                <w:between w:val="nil"/>
              </w:pBdr>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 xml:space="preserve">Maintien en conditions opérationnelles (MCO) </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08C090DC" w14:textId="63351B44" w:rsidR="002F41B1" w:rsidRPr="000334A6" w:rsidRDefault="002F41B1" w:rsidP="002F41B1">
            <w:pPr>
              <w:widowControl w:val="0"/>
              <w:pBdr>
                <w:top w:val="nil"/>
                <w:left w:val="nil"/>
                <w:bottom w:val="nil"/>
                <w:right w:val="nil"/>
                <w:between w:val="nil"/>
              </w:pBdr>
              <w:spacing w:line="240" w:lineRule="auto"/>
              <w:jc w:val="both"/>
              <w:rPr>
                <w:rFonts w:asciiTheme="majorHAnsi" w:eastAsia="Calibri" w:hAnsiTheme="majorHAnsi" w:cstheme="majorHAnsi"/>
                <w:i/>
                <w:iCs/>
                <w:sz w:val="24"/>
                <w:szCs w:val="24"/>
              </w:rPr>
            </w:pPr>
            <w:r w:rsidRPr="000334A6">
              <w:rPr>
                <w:rFonts w:asciiTheme="majorHAnsi" w:eastAsia="Open Sans" w:hAnsiTheme="majorHAnsi" w:cstheme="majorHAnsi"/>
                <w:i/>
                <w:iCs/>
                <w:sz w:val="24"/>
                <w:szCs w:val="24"/>
              </w:rPr>
              <w:t>Comprend toutes les actions qui vont permettre d’éprouver et de maintenir à jour le Système de Management de la Continuité d’Activité. Il s’agit d’un processus d’amélioration continue indispensable pour s’assurer de disposer, le jour de la crise, d’une véritable capacité de continuité d’activité.</w:t>
            </w:r>
          </w:p>
        </w:tc>
      </w:tr>
      <w:tr w:rsidR="002F41B1" w14:paraId="3DA3855B"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498D8C35" w14:textId="191287A8" w:rsidR="002F41B1" w:rsidRPr="000334A6" w:rsidRDefault="002F41B1" w:rsidP="002F41B1">
            <w:pPr>
              <w:widowControl w:val="0"/>
              <w:pBdr>
                <w:top w:val="nil"/>
                <w:left w:val="nil"/>
                <w:bottom w:val="nil"/>
                <w:right w:val="nil"/>
                <w:between w:val="nil"/>
              </w:pBdr>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lastRenderedPageBreak/>
              <w:t xml:space="preserve">Perte de données maximale admissible (PDMA) </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5648B062" w14:textId="5775B079" w:rsidR="002F41B1" w:rsidRPr="000334A6" w:rsidRDefault="002F41B1" w:rsidP="002F41B1">
            <w:pPr>
              <w:widowControl w:val="0"/>
              <w:pBdr>
                <w:top w:val="nil"/>
                <w:left w:val="nil"/>
                <w:bottom w:val="nil"/>
                <w:right w:val="nil"/>
                <w:between w:val="nil"/>
              </w:pBdr>
              <w:spacing w:line="240" w:lineRule="auto"/>
              <w:jc w:val="both"/>
              <w:rPr>
                <w:rFonts w:asciiTheme="majorHAnsi" w:eastAsia="Calibri" w:hAnsiTheme="majorHAnsi" w:cstheme="majorHAnsi"/>
                <w:i/>
                <w:iCs/>
                <w:sz w:val="24"/>
                <w:szCs w:val="24"/>
              </w:rPr>
            </w:pPr>
            <w:r w:rsidRPr="000334A6">
              <w:rPr>
                <w:rFonts w:asciiTheme="majorHAnsi" w:eastAsia="Open Sans" w:hAnsiTheme="majorHAnsi" w:cstheme="majorHAnsi"/>
                <w:i/>
                <w:iCs/>
                <w:sz w:val="24"/>
                <w:szCs w:val="24"/>
              </w:rPr>
              <w:t>Indicateur de perte de données maximale admissible dans le domaine informatique, qui implique de définir les modalités de sauvegarde, duplication, reprise des données et redémarrage.</w:t>
            </w:r>
          </w:p>
        </w:tc>
      </w:tr>
      <w:tr w:rsidR="005917B5" w14:paraId="08C090E3"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08C090E1" w14:textId="6A6B70D3" w:rsidR="005917B5" w:rsidRPr="000334A6" w:rsidRDefault="005917B5" w:rsidP="005917B5">
            <w:pPr>
              <w:widowControl w:val="0"/>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 xml:space="preserve">Plan de Continuité et de Reprise d’Activité cadre (PCRA cadre) </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08C090E2" w14:textId="05F3E680" w:rsidR="005917B5" w:rsidRPr="000334A6" w:rsidRDefault="005917B5" w:rsidP="005917B5">
            <w:pPr>
              <w:widowControl w:val="0"/>
              <w:pBdr>
                <w:top w:val="nil"/>
                <w:left w:val="nil"/>
                <w:bottom w:val="nil"/>
                <w:right w:val="nil"/>
                <w:between w:val="nil"/>
              </w:pBdr>
              <w:spacing w:line="240" w:lineRule="auto"/>
              <w:jc w:val="both"/>
              <w:rPr>
                <w:rFonts w:asciiTheme="majorHAnsi" w:eastAsia="Calibri" w:hAnsiTheme="majorHAnsi" w:cstheme="majorHAnsi"/>
                <w:sz w:val="24"/>
                <w:szCs w:val="24"/>
              </w:rPr>
            </w:pPr>
            <w:r w:rsidRPr="000334A6">
              <w:rPr>
                <w:rFonts w:asciiTheme="majorHAnsi" w:eastAsia="Open Sans" w:hAnsiTheme="majorHAnsi" w:cstheme="majorHAnsi"/>
                <w:i/>
                <w:iCs/>
                <w:sz w:val="24"/>
                <w:szCs w:val="24"/>
              </w:rPr>
              <w:t xml:space="preserve">Plan de réponse du niveau stratégique en cas d’événement perturbateur entraînant une indisponibilité d’une ou plusieurs ressources critiques. C’est la vision globale et stratégique du PCA. </w:t>
            </w:r>
          </w:p>
        </w:tc>
      </w:tr>
      <w:tr w:rsidR="005917B5" w14:paraId="08C090E6" w14:textId="77777777" w:rsidTr="000334A6">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4271C756" w14:textId="77777777" w:rsidR="00C779C0" w:rsidRPr="00C779C0" w:rsidRDefault="00C779C0" w:rsidP="00C779C0">
            <w:pPr>
              <w:widowControl w:val="0"/>
              <w:pBdr>
                <w:top w:val="nil"/>
                <w:left w:val="nil"/>
                <w:bottom w:val="nil"/>
                <w:right w:val="nil"/>
                <w:between w:val="nil"/>
              </w:pBdr>
              <w:spacing w:line="240" w:lineRule="auto"/>
              <w:jc w:val="right"/>
              <w:rPr>
                <w:rFonts w:asciiTheme="majorHAnsi" w:eastAsia="Open Sans" w:hAnsiTheme="majorHAnsi" w:cstheme="majorHAnsi"/>
                <w:b/>
                <w:bCs/>
                <w:sz w:val="24"/>
                <w:szCs w:val="24"/>
                <w:lang w:val="fr-FR"/>
              </w:rPr>
            </w:pPr>
            <w:r w:rsidRPr="00C779C0">
              <w:rPr>
                <w:rFonts w:asciiTheme="majorHAnsi" w:eastAsia="Open Sans" w:hAnsiTheme="majorHAnsi" w:cstheme="majorHAnsi"/>
                <w:b/>
                <w:bCs/>
                <w:sz w:val="24"/>
                <w:szCs w:val="24"/>
                <w:lang w:val="fr-FR"/>
              </w:rPr>
              <w:t>Processus métier</w:t>
            </w:r>
          </w:p>
          <w:p w14:paraId="08C090E4" w14:textId="061936EA" w:rsidR="005917B5" w:rsidRPr="000334A6" w:rsidRDefault="005917B5" w:rsidP="001E0897">
            <w:pPr>
              <w:widowControl w:val="0"/>
              <w:pBdr>
                <w:top w:val="nil"/>
                <w:left w:val="nil"/>
                <w:bottom w:val="nil"/>
                <w:right w:val="nil"/>
                <w:between w:val="nil"/>
              </w:pBdr>
              <w:spacing w:line="240" w:lineRule="auto"/>
              <w:jc w:val="right"/>
              <w:rPr>
                <w:rFonts w:asciiTheme="majorHAnsi" w:eastAsia="Calibri" w:hAnsiTheme="majorHAnsi" w:cstheme="majorHAnsi"/>
                <w:sz w:val="24"/>
                <w:szCs w:val="24"/>
              </w:rPr>
            </w:pP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08C090E5" w14:textId="105C597F" w:rsidR="005917B5" w:rsidRPr="000334A6" w:rsidRDefault="005917B5" w:rsidP="005917B5">
            <w:pPr>
              <w:widowControl w:val="0"/>
              <w:pBdr>
                <w:top w:val="nil"/>
                <w:left w:val="nil"/>
                <w:bottom w:val="nil"/>
                <w:right w:val="nil"/>
                <w:between w:val="nil"/>
              </w:pBdr>
              <w:spacing w:line="240" w:lineRule="auto"/>
              <w:jc w:val="both"/>
              <w:rPr>
                <w:rFonts w:asciiTheme="majorHAnsi" w:eastAsia="Calibri" w:hAnsiTheme="majorHAnsi" w:cstheme="majorHAnsi"/>
                <w:sz w:val="24"/>
                <w:szCs w:val="24"/>
              </w:rPr>
            </w:pPr>
            <w:r w:rsidRPr="000334A6">
              <w:rPr>
                <w:rFonts w:asciiTheme="majorHAnsi" w:eastAsia="Open Sans" w:hAnsiTheme="majorHAnsi" w:cstheme="majorHAnsi"/>
                <w:i/>
                <w:iCs/>
                <w:sz w:val="24"/>
                <w:szCs w:val="24"/>
              </w:rPr>
              <w:t>Regroupement d’activités au sein d’une unité d’accompagnement (sociale, éducative, hébergement, médicalisée,</w:t>
            </w:r>
            <w:r w:rsidR="008E2D16">
              <w:rPr>
                <w:rFonts w:asciiTheme="majorHAnsi" w:eastAsia="Open Sans" w:hAnsiTheme="majorHAnsi" w:cstheme="majorHAnsi"/>
                <w:i/>
                <w:iCs/>
                <w:sz w:val="24"/>
                <w:szCs w:val="24"/>
              </w:rPr>
              <w:t xml:space="preserve"> unité de travail</w:t>
            </w:r>
            <w:r w:rsidRPr="000334A6">
              <w:rPr>
                <w:rFonts w:asciiTheme="majorHAnsi" w:eastAsia="Open Sans" w:hAnsiTheme="majorHAnsi" w:cstheme="majorHAnsi"/>
                <w:i/>
                <w:iCs/>
                <w:sz w:val="24"/>
                <w:szCs w:val="24"/>
              </w:rPr>
              <w:t xml:space="preserve"> etc), ou d’un service logistique (achat, etc), administratif (RH, paie, etc) ou médico-techniqu</w:t>
            </w:r>
            <w:r w:rsidR="008E2D16">
              <w:rPr>
                <w:rFonts w:asciiTheme="majorHAnsi" w:eastAsia="Open Sans" w:hAnsiTheme="majorHAnsi" w:cstheme="majorHAnsi"/>
                <w:i/>
                <w:iCs/>
                <w:sz w:val="24"/>
                <w:szCs w:val="24"/>
              </w:rPr>
              <w:t>e</w:t>
            </w:r>
            <w:r w:rsidRPr="000334A6">
              <w:rPr>
                <w:rFonts w:asciiTheme="majorHAnsi" w:eastAsia="Open Sans" w:hAnsiTheme="majorHAnsi" w:cstheme="majorHAnsi"/>
                <w:i/>
                <w:iCs/>
                <w:sz w:val="24"/>
                <w:szCs w:val="24"/>
              </w:rPr>
              <w:t xml:space="preserve"> (</w:t>
            </w:r>
            <w:r w:rsidR="005102A6">
              <w:rPr>
                <w:rFonts w:asciiTheme="majorHAnsi" w:eastAsia="Open Sans" w:hAnsiTheme="majorHAnsi" w:cstheme="majorHAnsi"/>
                <w:i/>
                <w:iCs/>
                <w:sz w:val="24"/>
                <w:szCs w:val="24"/>
              </w:rPr>
              <w:t>PUI)</w:t>
            </w:r>
            <w:r w:rsidRPr="000334A6">
              <w:rPr>
                <w:rFonts w:asciiTheme="majorHAnsi" w:eastAsia="Open Sans" w:hAnsiTheme="majorHAnsi" w:cstheme="majorHAnsi"/>
                <w:i/>
                <w:iCs/>
                <w:sz w:val="24"/>
                <w:szCs w:val="24"/>
              </w:rPr>
              <w:t>.</w:t>
            </w:r>
          </w:p>
        </w:tc>
      </w:tr>
      <w:tr w:rsidR="005917B5" w14:paraId="08C090E9"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08C090E7" w14:textId="1895C95B" w:rsidR="005917B5" w:rsidRPr="000334A6" w:rsidRDefault="005917B5" w:rsidP="005917B5">
            <w:pPr>
              <w:widowControl w:val="0"/>
              <w:pBdr>
                <w:top w:val="nil"/>
                <w:left w:val="nil"/>
                <w:bottom w:val="nil"/>
                <w:right w:val="nil"/>
                <w:between w:val="nil"/>
              </w:pBdr>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 xml:space="preserve">Responsable du PCRA </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08C090E8" w14:textId="397BA5A7" w:rsidR="005917B5" w:rsidRPr="000334A6" w:rsidRDefault="005917B5" w:rsidP="005917B5">
            <w:pPr>
              <w:widowControl w:val="0"/>
              <w:pBdr>
                <w:top w:val="nil"/>
                <w:left w:val="nil"/>
                <w:bottom w:val="nil"/>
                <w:right w:val="nil"/>
                <w:between w:val="nil"/>
              </w:pBdr>
              <w:spacing w:line="240" w:lineRule="auto"/>
              <w:jc w:val="both"/>
              <w:rPr>
                <w:rFonts w:asciiTheme="majorHAnsi" w:eastAsia="Calibri" w:hAnsiTheme="majorHAnsi" w:cstheme="majorHAnsi"/>
                <w:sz w:val="24"/>
                <w:szCs w:val="24"/>
              </w:rPr>
            </w:pPr>
            <w:r w:rsidRPr="000334A6">
              <w:rPr>
                <w:rFonts w:asciiTheme="majorHAnsi" w:eastAsia="Open Sans" w:hAnsiTheme="majorHAnsi" w:cstheme="majorHAnsi"/>
                <w:i/>
                <w:iCs/>
                <w:sz w:val="24"/>
                <w:szCs w:val="24"/>
              </w:rPr>
              <w:t>Personne en charge du PCRA</w:t>
            </w:r>
            <w:r w:rsidR="00744481">
              <w:rPr>
                <w:rFonts w:asciiTheme="majorHAnsi" w:eastAsia="Open Sans" w:hAnsiTheme="majorHAnsi" w:cstheme="majorHAnsi"/>
                <w:i/>
                <w:iCs/>
                <w:sz w:val="24"/>
                <w:szCs w:val="24"/>
              </w:rPr>
              <w:t>.</w:t>
            </w:r>
          </w:p>
        </w:tc>
      </w:tr>
      <w:tr w:rsidR="005917B5" w14:paraId="08C090EC" w14:textId="77777777">
        <w:tc>
          <w:tcPr>
            <w:tcW w:w="2790" w:type="dxa"/>
            <w:tcBorders>
              <w:top w:val="nil"/>
              <w:left w:val="nil"/>
              <w:bottom w:val="nil"/>
              <w:right w:val="single" w:sz="12" w:space="0" w:color="006AB2"/>
            </w:tcBorders>
            <w:shd w:val="clear" w:color="auto" w:fill="auto"/>
            <w:tcMar>
              <w:top w:w="141" w:type="dxa"/>
              <w:left w:w="141" w:type="dxa"/>
              <w:bottom w:w="141" w:type="dxa"/>
              <w:right w:w="141" w:type="dxa"/>
            </w:tcMar>
          </w:tcPr>
          <w:p w14:paraId="08C090EA" w14:textId="578ED507" w:rsidR="005917B5" w:rsidRPr="000334A6" w:rsidRDefault="005917B5" w:rsidP="005917B5">
            <w:pPr>
              <w:widowControl w:val="0"/>
              <w:pBdr>
                <w:top w:val="nil"/>
                <w:left w:val="nil"/>
                <w:bottom w:val="nil"/>
                <w:right w:val="nil"/>
                <w:between w:val="nil"/>
              </w:pBdr>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Solutions de continuité d’activité (SCA)</w:t>
            </w:r>
          </w:p>
        </w:tc>
        <w:tc>
          <w:tcPr>
            <w:tcW w:w="7095" w:type="dxa"/>
            <w:tcBorders>
              <w:top w:val="nil"/>
              <w:left w:val="single" w:sz="12" w:space="0" w:color="006AB2"/>
              <w:bottom w:val="nil"/>
              <w:right w:val="nil"/>
            </w:tcBorders>
            <w:shd w:val="clear" w:color="auto" w:fill="auto"/>
            <w:tcMar>
              <w:top w:w="141" w:type="dxa"/>
              <w:left w:w="141" w:type="dxa"/>
              <w:bottom w:w="141" w:type="dxa"/>
              <w:right w:w="141" w:type="dxa"/>
            </w:tcMar>
          </w:tcPr>
          <w:p w14:paraId="08C090EB" w14:textId="1D8F53D3" w:rsidR="005917B5" w:rsidRPr="000334A6" w:rsidRDefault="005917B5" w:rsidP="005917B5">
            <w:pPr>
              <w:widowControl w:val="0"/>
              <w:pBdr>
                <w:top w:val="nil"/>
                <w:left w:val="nil"/>
                <w:bottom w:val="nil"/>
                <w:right w:val="nil"/>
                <w:between w:val="nil"/>
              </w:pBdr>
              <w:spacing w:line="240" w:lineRule="auto"/>
              <w:jc w:val="both"/>
              <w:rPr>
                <w:rFonts w:asciiTheme="majorHAnsi" w:eastAsia="Calibri" w:hAnsiTheme="majorHAnsi" w:cstheme="majorHAnsi"/>
                <w:sz w:val="24"/>
                <w:szCs w:val="24"/>
              </w:rPr>
            </w:pPr>
            <w:r w:rsidRPr="000334A6">
              <w:rPr>
                <w:rFonts w:asciiTheme="majorHAnsi" w:eastAsia="Open Sans" w:hAnsiTheme="majorHAnsi" w:cstheme="majorHAnsi"/>
                <w:i/>
                <w:iCs/>
                <w:sz w:val="24"/>
                <w:szCs w:val="24"/>
              </w:rPr>
              <w:t>Actions à mettre en œuvre au niveau opérationnel pour assurer la continuité des activités, conformément à la stratégie de continuité.</w:t>
            </w:r>
          </w:p>
        </w:tc>
      </w:tr>
      <w:tr w:rsidR="005917B5" w14:paraId="08C090EF" w14:textId="77777777">
        <w:tc>
          <w:tcPr>
            <w:tcW w:w="2790" w:type="dxa"/>
            <w:tcBorders>
              <w:top w:val="nil"/>
              <w:left w:val="nil"/>
              <w:bottom w:val="nil"/>
              <w:right w:val="single" w:sz="12" w:space="0" w:color="006AB2"/>
            </w:tcBorders>
            <w:shd w:val="clear" w:color="auto" w:fill="auto"/>
            <w:tcMar>
              <w:top w:w="100" w:type="dxa"/>
              <w:left w:w="100" w:type="dxa"/>
              <w:bottom w:w="100" w:type="dxa"/>
              <w:right w:w="100" w:type="dxa"/>
            </w:tcMar>
          </w:tcPr>
          <w:p w14:paraId="08C090ED" w14:textId="1E8F76CF" w:rsidR="005917B5" w:rsidRPr="000334A6" w:rsidRDefault="005917B5" w:rsidP="005917B5">
            <w:pPr>
              <w:widowControl w:val="0"/>
              <w:spacing w:line="240" w:lineRule="auto"/>
              <w:jc w:val="right"/>
              <w:rPr>
                <w:rFonts w:asciiTheme="majorHAnsi" w:eastAsia="Calibri" w:hAnsiTheme="majorHAnsi" w:cstheme="majorHAnsi"/>
                <w:sz w:val="24"/>
                <w:szCs w:val="24"/>
              </w:rPr>
            </w:pPr>
            <w:r w:rsidRPr="000334A6">
              <w:rPr>
                <w:rFonts w:asciiTheme="majorHAnsi" w:eastAsia="Open Sans" w:hAnsiTheme="majorHAnsi" w:cstheme="majorHAnsi"/>
                <w:b/>
                <w:bCs/>
                <w:sz w:val="24"/>
                <w:szCs w:val="24"/>
              </w:rPr>
              <w:t>Solutions de reprise d’activité (SRA)</w:t>
            </w:r>
          </w:p>
        </w:tc>
        <w:tc>
          <w:tcPr>
            <w:tcW w:w="7095" w:type="dxa"/>
            <w:tcBorders>
              <w:top w:val="nil"/>
              <w:left w:val="single" w:sz="12" w:space="0" w:color="006AB2"/>
              <w:bottom w:val="nil"/>
              <w:right w:val="nil"/>
            </w:tcBorders>
            <w:shd w:val="clear" w:color="auto" w:fill="auto"/>
            <w:tcMar>
              <w:top w:w="100" w:type="dxa"/>
              <w:left w:w="100" w:type="dxa"/>
              <w:bottom w:w="100" w:type="dxa"/>
              <w:right w:w="100" w:type="dxa"/>
            </w:tcMar>
          </w:tcPr>
          <w:p w14:paraId="08C090EE" w14:textId="6B00322C" w:rsidR="005917B5" w:rsidRPr="000334A6" w:rsidRDefault="005917B5" w:rsidP="000334A6">
            <w:pPr>
              <w:widowControl w:val="0"/>
              <w:pBdr>
                <w:top w:val="nil"/>
                <w:left w:val="nil"/>
                <w:bottom w:val="nil"/>
                <w:right w:val="nil"/>
                <w:between w:val="nil"/>
              </w:pBdr>
              <w:spacing w:line="240" w:lineRule="auto"/>
              <w:jc w:val="both"/>
              <w:rPr>
                <w:rFonts w:asciiTheme="majorHAnsi" w:eastAsia="Calibri" w:hAnsiTheme="majorHAnsi" w:cstheme="majorHAnsi"/>
                <w:sz w:val="24"/>
                <w:szCs w:val="24"/>
              </w:rPr>
            </w:pPr>
            <w:r w:rsidRPr="000334A6">
              <w:rPr>
                <w:rFonts w:asciiTheme="majorHAnsi" w:eastAsia="Open Sans" w:hAnsiTheme="majorHAnsi" w:cstheme="majorHAnsi"/>
                <w:i/>
                <w:iCs/>
                <w:sz w:val="24"/>
                <w:szCs w:val="24"/>
              </w:rPr>
              <w:t>Modalités de retour à un fonctionnement normal.</w:t>
            </w:r>
          </w:p>
        </w:tc>
      </w:tr>
      <w:tr w:rsidR="005917B5" w14:paraId="57D51156" w14:textId="77777777">
        <w:tc>
          <w:tcPr>
            <w:tcW w:w="2790" w:type="dxa"/>
            <w:tcBorders>
              <w:top w:val="nil"/>
              <w:left w:val="nil"/>
              <w:bottom w:val="nil"/>
              <w:right w:val="single" w:sz="12" w:space="0" w:color="006AB2"/>
            </w:tcBorders>
            <w:shd w:val="clear" w:color="auto" w:fill="auto"/>
            <w:tcMar>
              <w:top w:w="100" w:type="dxa"/>
              <w:left w:w="100" w:type="dxa"/>
              <w:bottom w:w="100" w:type="dxa"/>
              <w:right w:w="100" w:type="dxa"/>
            </w:tcMar>
          </w:tcPr>
          <w:p w14:paraId="4E9D2F60" w14:textId="66497D5D" w:rsidR="005917B5" w:rsidRPr="000334A6" w:rsidRDefault="005917B5" w:rsidP="005917B5">
            <w:pPr>
              <w:widowControl w:val="0"/>
              <w:spacing w:line="240" w:lineRule="auto"/>
              <w:jc w:val="right"/>
              <w:rPr>
                <w:rFonts w:asciiTheme="majorHAnsi" w:eastAsia="Open Sans" w:hAnsiTheme="majorHAnsi" w:cstheme="majorHAnsi"/>
                <w:b/>
                <w:bCs/>
                <w:sz w:val="24"/>
                <w:szCs w:val="24"/>
              </w:rPr>
            </w:pPr>
            <w:r w:rsidRPr="000334A6">
              <w:rPr>
                <w:rFonts w:asciiTheme="majorHAnsi" w:eastAsia="Open Sans" w:hAnsiTheme="majorHAnsi" w:cstheme="majorHAnsi"/>
                <w:b/>
                <w:bCs/>
                <w:sz w:val="24"/>
                <w:szCs w:val="24"/>
              </w:rPr>
              <w:t xml:space="preserve">Stratégies de continuité d’activité </w:t>
            </w:r>
          </w:p>
        </w:tc>
        <w:tc>
          <w:tcPr>
            <w:tcW w:w="7095" w:type="dxa"/>
            <w:tcBorders>
              <w:top w:val="nil"/>
              <w:left w:val="single" w:sz="12" w:space="0" w:color="006AB2"/>
              <w:bottom w:val="nil"/>
              <w:right w:val="nil"/>
            </w:tcBorders>
            <w:shd w:val="clear" w:color="auto" w:fill="auto"/>
            <w:tcMar>
              <w:top w:w="100" w:type="dxa"/>
              <w:left w:w="100" w:type="dxa"/>
              <w:bottom w:w="100" w:type="dxa"/>
              <w:right w:w="100" w:type="dxa"/>
            </w:tcMar>
          </w:tcPr>
          <w:p w14:paraId="7F2F6225" w14:textId="549B05CF" w:rsidR="005917B5" w:rsidRPr="000334A6" w:rsidRDefault="005917B5" w:rsidP="005917B5">
            <w:pPr>
              <w:widowControl w:val="0"/>
              <w:pBdr>
                <w:top w:val="nil"/>
                <w:left w:val="nil"/>
                <w:bottom w:val="nil"/>
                <w:right w:val="nil"/>
                <w:between w:val="nil"/>
              </w:pBdr>
              <w:spacing w:line="240" w:lineRule="auto"/>
              <w:jc w:val="both"/>
              <w:rPr>
                <w:rFonts w:asciiTheme="majorHAnsi" w:eastAsia="Calibri" w:hAnsiTheme="majorHAnsi" w:cstheme="majorHAnsi"/>
                <w:i/>
                <w:sz w:val="24"/>
                <w:szCs w:val="24"/>
              </w:rPr>
            </w:pPr>
            <w:r w:rsidRPr="000334A6">
              <w:rPr>
                <w:rFonts w:asciiTheme="majorHAnsi" w:eastAsia="Open Sans" w:hAnsiTheme="majorHAnsi" w:cstheme="majorHAnsi"/>
                <w:i/>
                <w:iCs/>
                <w:sz w:val="24"/>
                <w:szCs w:val="24"/>
              </w:rPr>
              <w:t xml:space="preserve">Objectifs principaux de continuité arbitrés par la direction générale, en corrélation avec les besoins stratégiques de continuité d’activité. </w:t>
            </w:r>
          </w:p>
        </w:tc>
      </w:tr>
      <w:tr w:rsidR="005917B5" w14:paraId="0A5CC908" w14:textId="77777777">
        <w:tc>
          <w:tcPr>
            <w:tcW w:w="2790" w:type="dxa"/>
            <w:tcBorders>
              <w:top w:val="nil"/>
              <w:left w:val="nil"/>
              <w:bottom w:val="nil"/>
              <w:right w:val="single" w:sz="12" w:space="0" w:color="006AB2"/>
            </w:tcBorders>
            <w:shd w:val="clear" w:color="auto" w:fill="auto"/>
            <w:tcMar>
              <w:top w:w="100" w:type="dxa"/>
              <w:left w:w="100" w:type="dxa"/>
              <w:bottom w:w="100" w:type="dxa"/>
              <w:right w:w="100" w:type="dxa"/>
            </w:tcMar>
          </w:tcPr>
          <w:p w14:paraId="29B15280" w14:textId="2C5B36C9" w:rsidR="005917B5" w:rsidRPr="000334A6" w:rsidRDefault="005917B5" w:rsidP="005917B5">
            <w:pPr>
              <w:widowControl w:val="0"/>
              <w:spacing w:line="240" w:lineRule="auto"/>
              <w:jc w:val="right"/>
              <w:rPr>
                <w:rFonts w:asciiTheme="majorHAnsi" w:eastAsia="Open Sans" w:hAnsiTheme="majorHAnsi" w:cstheme="majorHAnsi"/>
                <w:b/>
                <w:bCs/>
                <w:sz w:val="24"/>
                <w:szCs w:val="24"/>
              </w:rPr>
            </w:pPr>
            <w:r w:rsidRPr="000334A6">
              <w:rPr>
                <w:rFonts w:asciiTheme="majorHAnsi" w:eastAsia="Open Sans" w:hAnsiTheme="majorHAnsi" w:cstheme="majorHAnsi"/>
                <w:b/>
                <w:bCs/>
                <w:sz w:val="24"/>
                <w:szCs w:val="24"/>
              </w:rPr>
              <w:t>Système de Management de la Continuité d’Activité (SMCA)</w:t>
            </w:r>
          </w:p>
        </w:tc>
        <w:tc>
          <w:tcPr>
            <w:tcW w:w="7095" w:type="dxa"/>
            <w:tcBorders>
              <w:top w:val="nil"/>
              <w:left w:val="single" w:sz="12" w:space="0" w:color="006AB2"/>
              <w:bottom w:val="nil"/>
              <w:right w:val="nil"/>
            </w:tcBorders>
            <w:shd w:val="clear" w:color="auto" w:fill="auto"/>
            <w:tcMar>
              <w:top w:w="100" w:type="dxa"/>
              <w:left w:w="100" w:type="dxa"/>
              <w:bottom w:w="100" w:type="dxa"/>
              <w:right w:w="100" w:type="dxa"/>
            </w:tcMar>
          </w:tcPr>
          <w:p w14:paraId="12B6D02B" w14:textId="1CAAB154" w:rsidR="005917B5" w:rsidRPr="000334A6" w:rsidRDefault="005917B5" w:rsidP="005917B5">
            <w:pPr>
              <w:widowControl w:val="0"/>
              <w:pBdr>
                <w:top w:val="nil"/>
                <w:left w:val="nil"/>
                <w:bottom w:val="nil"/>
                <w:right w:val="nil"/>
                <w:between w:val="nil"/>
              </w:pBdr>
              <w:spacing w:line="240" w:lineRule="auto"/>
              <w:jc w:val="both"/>
              <w:rPr>
                <w:rFonts w:asciiTheme="majorHAnsi" w:eastAsia="Calibri" w:hAnsiTheme="majorHAnsi" w:cstheme="majorHAnsi"/>
                <w:i/>
                <w:sz w:val="24"/>
                <w:szCs w:val="24"/>
              </w:rPr>
            </w:pPr>
            <w:r w:rsidRPr="000334A6">
              <w:rPr>
                <w:rFonts w:asciiTheme="majorHAnsi" w:eastAsia="Open Sans" w:hAnsiTheme="majorHAnsi" w:cstheme="majorHAnsi"/>
                <w:i/>
                <w:iCs/>
                <w:sz w:val="24"/>
                <w:szCs w:val="24"/>
              </w:rPr>
              <w:t xml:space="preserve">Partie du système de management global qui établit, met en œuvre, exploite, surveille, passe en revue, maintient et améliore la continuité d’activité. </w:t>
            </w:r>
          </w:p>
        </w:tc>
      </w:tr>
    </w:tbl>
    <w:p w14:paraId="08C090F0" w14:textId="77777777" w:rsidR="00EA2A94" w:rsidRDefault="00EA2A94">
      <w:pPr>
        <w:rPr>
          <w:rFonts w:ascii="Calibri" w:eastAsia="Calibri" w:hAnsi="Calibri" w:cs="Calibri"/>
          <w:sz w:val="24"/>
          <w:szCs w:val="24"/>
        </w:rPr>
        <w:sectPr w:rsidR="00EA2A94">
          <w:pgSz w:w="11909" w:h="16834"/>
          <w:pgMar w:top="1440" w:right="1440" w:bottom="1440" w:left="1440" w:header="720" w:footer="720" w:gutter="0"/>
          <w:cols w:space="720"/>
        </w:sectPr>
      </w:pPr>
    </w:p>
    <w:p w14:paraId="08C090F1" w14:textId="77777777" w:rsidR="00EA2A94" w:rsidRDefault="00EA2A94">
      <w:pPr>
        <w:spacing w:line="240" w:lineRule="auto"/>
        <w:rPr>
          <w:rFonts w:ascii="Calibri" w:eastAsia="Calibri" w:hAnsi="Calibri" w:cs="Calibri"/>
          <w:sz w:val="2"/>
          <w:szCs w:val="2"/>
        </w:rPr>
      </w:pPr>
    </w:p>
    <w:p w14:paraId="174DFCAA" w14:textId="79B27845" w:rsidR="003A0E1C" w:rsidRPr="003A0E1C" w:rsidRDefault="00244303" w:rsidP="000334A6">
      <w:pPr>
        <w:pStyle w:val="Titre1"/>
        <w:numPr>
          <w:ilvl w:val="0"/>
          <w:numId w:val="9"/>
        </w:numPr>
      </w:pPr>
      <w:bookmarkStart w:id="2" w:name="_Toc176877883"/>
      <w:r w:rsidRPr="003A0E1C">
        <w:t>Mise en place d’un Système d</w:t>
      </w:r>
      <w:r w:rsidR="003A0E1C" w:rsidRPr="003A0E1C">
        <w:t xml:space="preserve">e </w:t>
      </w:r>
      <w:r w:rsidRPr="003A0E1C">
        <w:t>Management de la Continuité d’Activité</w:t>
      </w:r>
      <w:bookmarkEnd w:id="2"/>
    </w:p>
    <w:p w14:paraId="08C090F4" w14:textId="77777777" w:rsidR="00EA2A94" w:rsidRDefault="00244303">
      <w:pPr>
        <w:pStyle w:val="Titre2"/>
        <w:numPr>
          <w:ilvl w:val="1"/>
          <w:numId w:val="9"/>
        </w:numPr>
        <w:rPr>
          <w:sz w:val="30"/>
          <w:szCs w:val="30"/>
        </w:rPr>
      </w:pPr>
      <w:bookmarkStart w:id="3" w:name="_Toc176877810"/>
      <w:bookmarkStart w:id="4" w:name="_Toc176877884"/>
      <w:bookmarkStart w:id="5" w:name="_Toc176877885"/>
      <w:bookmarkEnd w:id="3"/>
      <w:bookmarkEnd w:id="4"/>
      <w:r>
        <w:rPr>
          <w:sz w:val="30"/>
          <w:szCs w:val="30"/>
        </w:rPr>
        <w:t>Contexte</w:t>
      </w:r>
      <w:bookmarkEnd w:id="5"/>
      <w:r>
        <w:rPr>
          <w:sz w:val="30"/>
          <w:szCs w:val="30"/>
        </w:rPr>
        <w:t xml:space="preserve"> </w:t>
      </w:r>
    </w:p>
    <w:p w14:paraId="08C090F5" w14:textId="77777777" w:rsidR="00EA2A94" w:rsidRDefault="00EA2A94"/>
    <w:p w14:paraId="08C090F6" w14:textId="77777777"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 xml:space="preserve">Obligations réglementaires </w:t>
      </w:r>
    </w:p>
    <w:p w14:paraId="08C090F7" w14:textId="77777777" w:rsidR="00EA2A94" w:rsidRDefault="00EA2A94" w:rsidP="000334A6">
      <w:pPr>
        <w:spacing w:line="240" w:lineRule="auto"/>
        <w:jc w:val="both"/>
        <w:rPr>
          <w:rFonts w:ascii="Calibri" w:eastAsia="Calibri" w:hAnsi="Calibri" w:cs="Calibri"/>
          <w:sz w:val="24"/>
          <w:szCs w:val="24"/>
        </w:rPr>
      </w:pPr>
    </w:p>
    <w:p w14:paraId="08C090F8" w14:textId="77777777" w:rsidR="00EA2A94" w:rsidRDefault="00244303" w:rsidP="00AD1755">
      <w:pPr>
        <w:jc w:val="both"/>
        <w:rPr>
          <w:rFonts w:ascii="Calibri" w:eastAsia="Calibri" w:hAnsi="Calibri" w:cs="Calibri"/>
          <w:b/>
          <w:sz w:val="24"/>
          <w:szCs w:val="24"/>
        </w:rPr>
      </w:pPr>
      <w:r>
        <w:rPr>
          <w:rFonts w:ascii="Calibri" w:eastAsia="Calibri" w:hAnsi="Calibri" w:cs="Calibri"/>
          <w:b/>
          <w:sz w:val="24"/>
          <w:szCs w:val="24"/>
        </w:rPr>
        <w:t>Norme ISO 22301</w:t>
      </w:r>
    </w:p>
    <w:p w14:paraId="08C090F9" w14:textId="77777777" w:rsidR="00EA2A94" w:rsidRDefault="00244303" w:rsidP="00AD1755">
      <w:pPr>
        <w:jc w:val="both"/>
        <w:rPr>
          <w:rFonts w:ascii="Calibri" w:eastAsia="Calibri" w:hAnsi="Calibri" w:cs="Calibri"/>
          <w:sz w:val="24"/>
          <w:szCs w:val="24"/>
        </w:rPr>
      </w:pPr>
      <w:r>
        <w:rPr>
          <w:rFonts w:ascii="Calibri" w:eastAsia="Calibri" w:hAnsi="Calibri" w:cs="Calibri"/>
          <w:sz w:val="24"/>
          <w:szCs w:val="24"/>
        </w:rPr>
        <w:t>Cette norme internationale fournit un cadre pour établir, mettre en œuvre, maintenir et améliorer un système de management de la continuité d’activité.</w:t>
      </w:r>
    </w:p>
    <w:p w14:paraId="08C090FD" w14:textId="77777777" w:rsidR="00EA2A94" w:rsidRDefault="00EA2A94" w:rsidP="00AD1755">
      <w:pPr>
        <w:jc w:val="both"/>
        <w:rPr>
          <w:rFonts w:ascii="Calibri" w:eastAsia="Calibri" w:hAnsi="Calibri" w:cs="Calibri"/>
          <w:sz w:val="24"/>
          <w:szCs w:val="24"/>
        </w:rPr>
      </w:pPr>
    </w:p>
    <w:p w14:paraId="08C090FE" w14:textId="77777777" w:rsidR="00EA2A94" w:rsidRDefault="00244303" w:rsidP="00AD1755">
      <w:pPr>
        <w:jc w:val="both"/>
        <w:rPr>
          <w:rFonts w:ascii="Calibri" w:eastAsia="Calibri" w:hAnsi="Calibri" w:cs="Calibri"/>
          <w:b/>
          <w:sz w:val="24"/>
          <w:szCs w:val="24"/>
        </w:rPr>
      </w:pPr>
      <w:r>
        <w:rPr>
          <w:rFonts w:ascii="Calibri" w:eastAsia="Calibri" w:hAnsi="Calibri" w:cs="Calibri"/>
          <w:b/>
          <w:sz w:val="24"/>
          <w:szCs w:val="24"/>
        </w:rPr>
        <w:t>Instruction ministérielle n° SG/HFDS/DGCS/2017/219</w:t>
      </w:r>
    </w:p>
    <w:p w14:paraId="08C090FF" w14:textId="77777777" w:rsidR="00EA2A94" w:rsidRDefault="00244303" w:rsidP="00AD1755">
      <w:pPr>
        <w:jc w:val="both"/>
        <w:rPr>
          <w:rFonts w:ascii="Calibri" w:eastAsia="Calibri" w:hAnsi="Calibri" w:cs="Calibri"/>
          <w:sz w:val="24"/>
          <w:szCs w:val="24"/>
        </w:rPr>
      </w:pPr>
      <w:r>
        <w:rPr>
          <w:rFonts w:ascii="Calibri" w:eastAsia="Calibri" w:hAnsi="Calibri" w:cs="Calibri"/>
          <w:sz w:val="24"/>
          <w:szCs w:val="24"/>
        </w:rPr>
        <w:t>Cette instruction a pour objectif de développer une politique globale de sécurité, visant à protéger les établissements de santé et médico-sociaux tant contre les violences qui peuvent se produire au quotidien que contre la menace terroriste, aujourd’hui multiforme.</w:t>
      </w:r>
    </w:p>
    <w:p w14:paraId="5369D02E" w14:textId="77777777" w:rsidR="00F6410B" w:rsidRDefault="00F6410B" w:rsidP="00AD1755">
      <w:pPr>
        <w:jc w:val="both"/>
        <w:rPr>
          <w:rFonts w:ascii="Calibri" w:eastAsia="Calibri" w:hAnsi="Calibri" w:cs="Calibri"/>
          <w:sz w:val="24"/>
          <w:szCs w:val="24"/>
        </w:rPr>
      </w:pPr>
    </w:p>
    <w:p w14:paraId="406582FF" w14:textId="382EF5FD" w:rsidR="00260F72" w:rsidRDefault="00260F72" w:rsidP="00AD1755">
      <w:pPr>
        <w:jc w:val="both"/>
        <w:rPr>
          <w:rFonts w:ascii="Calibri" w:eastAsia="Calibri" w:hAnsi="Calibri" w:cs="Calibri"/>
          <w:b/>
          <w:bCs/>
          <w:sz w:val="24"/>
          <w:szCs w:val="24"/>
        </w:rPr>
      </w:pPr>
      <w:r w:rsidRPr="000334A6">
        <w:rPr>
          <w:rFonts w:ascii="Calibri" w:eastAsia="Calibri" w:hAnsi="Calibri" w:cs="Calibri"/>
          <w:b/>
          <w:bCs/>
          <w:sz w:val="24"/>
          <w:szCs w:val="24"/>
        </w:rPr>
        <w:t>Code de l’action sociale et des familles</w:t>
      </w:r>
    </w:p>
    <w:p w14:paraId="5189A4EA" w14:textId="77777777" w:rsidR="0027093B" w:rsidRPr="0027093B" w:rsidRDefault="0027093B" w:rsidP="0027093B">
      <w:pPr>
        <w:jc w:val="both"/>
        <w:rPr>
          <w:rFonts w:ascii="Calibri" w:eastAsia="Calibri" w:hAnsi="Calibri" w:cs="Calibri"/>
          <w:b/>
          <w:bCs/>
          <w:sz w:val="24"/>
          <w:szCs w:val="24"/>
          <w:lang w:val="fr-FR"/>
        </w:rPr>
      </w:pPr>
      <w:r w:rsidRPr="0027093B">
        <w:rPr>
          <w:rFonts w:ascii="Calibri" w:eastAsia="Calibri" w:hAnsi="Calibri" w:cs="Calibri"/>
          <w:b/>
          <w:bCs/>
          <w:sz w:val="24"/>
          <w:szCs w:val="24"/>
          <w:lang w:val="fr-FR"/>
        </w:rPr>
        <w:t>Article D312-160 (version en vigueur depuis le 30 mai 2016)</w:t>
      </w:r>
    </w:p>
    <w:p w14:paraId="2888969A" w14:textId="02E8DF5C" w:rsidR="0027093B" w:rsidRPr="000334A6" w:rsidRDefault="0027093B" w:rsidP="0027093B">
      <w:pPr>
        <w:jc w:val="both"/>
        <w:rPr>
          <w:rFonts w:ascii="Calibri" w:eastAsia="Calibri" w:hAnsi="Calibri" w:cs="Calibri"/>
          <w:sz w:val="24"/>
          <w:szCs w:val="24"/>
          <w:lang w:val="fr-FR"/>
        </w:rPr>
      </w:pPr>
      <w:r w:rsidRPr="000334A6">
        <w:rPr>
          <w:rFonts w:ascii="Calibri" w:eastAsia="Calibri" w:hAnsi="Calibri" w:cs="Calibri"/>
          <w:sz w:val="24"/>
          <w:szCs w:val="24"/>
          <w:lang w:val="fr-FR"/>
        </w:rPr>
        <w:t>Les établissements assurant l'hébergement des personnes âgées mentionnés au 6° du I de l'article </w:t>
      </w:r>
      <w:r w:rsidRPr="000334A6">
        <w:t>L. 312-1 </w:t>
      </w:r>
      <w:r w:rsidRPr="000334A6">
        <w:rPr>
          <w:rFonts w:ascii="Calibri" w:eastAsia="Calibri" w:hAnsi="Calibri" w:cs="Calibri"/>
          <w:sz w:val="24"/>
          <w:szCs w:val="24"/>
          <w:lang w:val="fr-FR"/>
        </w:rPr>
        <w:t>sont tenus d'intégrer dans le projet d'établissement mentionné à l'article </w:t>
      </w:r>
      <w:r w:rsidRPr="000334A6">
        <w:t>L. 311-8</w:t>
      </w:r>
      <w:r w:rsidRPr="000334A6">
        <w:rPr>
          <w:rFonts w:ascii="Calibri" w:eastAsia="Calibri" w:hAnsi="Calibri" w:cs="Calibri"/>
          <w:sz w:val="24"/>
          <w:szCs w:val="24"/>
          <w:lang w:val="fr-FR"/>
        </w:rPr>
        <w:t> un plan détaillant les modalités d'organisation à mettre en œuvre en cas de crise sanitaire ou climatique […].</w:t>
      </w:r>
    </w:p>
    <w:p w14:paraId="52A99CF7" w14:textId="77777777" w:rsidR="0027093B" w:rsidRPr="0027093B" w:rsidRDefault="0027093B" w:rsidP="0027093B">
      <w:pPr>
        <w:jc w:val="both"/>
        <w:rPr>
          <w:rFonts w:ascii="Calibri" w:eastAsia="Calibri" w:hAnsi="Calibri" w:cs="Calibri"/>
          <w:b/>
          <w:bCs/>
          <w:sz w:val="24"/>
          <w:szCs w:val="24"/>
          <w:lang w:val="fr-FR"/>
        </w:rPr>
      </w:pPr>
      <w:r w:rsidRPr="0027093B">
        <w:rPr>
          <w:rFonts w:ascii="Calibri" w:eastAsia="Calibri" w:hAnsi="Calibri" w:cs="Calibri"/>
          <w:b/>
          <w:bCs/>
          <w:sz w:val="24"/>
          <w:szCs w:val="24"/>
          <w:lang w:val="fr-FR"/>
        </w:rPr>
        <w:t xml:space="preserve">Article D312-59-4 (modifié par Décret n°2009-378 du 2 avril 2009 - art. 3) </w:t>
      </w:r>
    </w:p>
    <w:p w14:paraId="4FF78C1E" w14:textId="5D645017" w:rsidR="0027093B" w:rsidRPr="000334A6" w:rsidRDefault="0027093B" w:rsidP="0027093B">
      <w:pPr>
        <w:jc w:val="both"/>
        <w:rPr>
          <w:rFonts w:ascii="Calibri" w:eastAsia="Calibri" w:hAnsi="Calibri" w:cs="Calibri"/>
          <w:sz w:val="24"/>
          <w:szCs w:val="24"/>
          <w:lang w:val="fr-FR"/>
        </w:rPr>
      </w:pPr>
      <w:r w:rsidRPr="000334A6">
        <w:rPr>
          <w:rFonts w:ascii="Calibri" w:eastAsia="Calibri" w:hAnsi="Calibri" w:cs="Calibri"/>
          <w:sz w:val="24"/>
          <w:szCs w:val="24"/>
          <w:lang w:val="fr-FR"/>
        </w:rPr>
        <w:t>Le projet d'établissement prévu à l'article </w:t>
      </w:r>
      <w:r w:rsidRPr="000334A6">
        <w:t>L. 311-8 </w:t>
      </w:r>
      <w:r w:rsidRPr="000334A6">
        <w:rPr>
          <w:rFonts w:ascii="Calibri" w:eastAsia="Calibri" w:hAnsi="Calibri" w:cs="Calibri"/>
          <w:sz w:val="24"/>
          <w:szCs w:val="24"/>
          <w:lang w:val="fr-FR"/>
        </w:rPr>
        <w:t xml:space="preserve">garantit la cohérence, la continuité et la qualité des projets personnalisés d'accompagnement. Ce projet : […] formalise les procédures relatives à l'amélioration de la qualité du fonctionnement de l'établissement et des prestations qui y sont délivrées. </w:t>
      </w:r>
    </w:p>
    <w:p w14:paraId="38E2E6F2" w14:textId="77777777" w:rsidR="0027093B" w:rsidRPr="0027093B" w:rsidRDefault="0027093B" w:rsidP="0027093B">
      <w:pPr>
        <w:jc w:val="both"/>
        <w:rPr>
          <w:rFonts w:ascii="Calibri" w:eastAsia="Calibri" w:hAnsi="Calibri" w:cs="Calibri"/>
          <w:b/>
          <w:bCs/>
          <w:sz w:val="24"/>
          <w:szCs w:val="24"/>
          <w:lang w:val="fr-FR"/>
        </w:rPr>
      </w:pPr>
      <w:r w:rsidRPr="0027093B">
        <w:rPr>
          <w:rFonts w:ascii="Calibri" w:eastAsia="Calibri" w:hAnsi="Calibri" w:cs="Calibri"/>
          <w:b/>
          <w:bCs/>
          <w:sz w:val="24"/>
          <w:szCs w:val="24"/>
          <w:lang w:val="fr-FR"/>
        </w:rPr>
        <w:t>Article L311-8 (version en vigueur depuis le 09 février 2022)</w:t>
      </w:r>
    </w:p>
    <w:p w14:paraId="1B510BD6" w14:textId="027304CA" w:rsidR="00260F72" w:rsidRPr="000334A6" w:rsidRDefault="0027093B" w:rsidP="00AD1755">
      <w:pPr>
        <w:jc w:val="both"/>
        <w:rPr>
          <w:rFonts w:ascii="Calibri" w:eastAsia="Calibri" w:hAnsi="Calibri" w:cs="Calibri"/>
          <w:sz w:val="24"/>
          <w:szCs w:val="24"/>
          <w:lang w:val="fr-FR"/>
        </w:rPr>
      </w:pPr>
      <w:r w:rsidRPr="000334A6">
        <w:rPr>
          <w:rFonts w:ascii="Calibri" w:eastAsia="Calibri" w:hAnsi="Calibri" w:cs="Calibri"/>
          <w:sz w:val="24"/>
          <w:szCs w:val="24"/>
          <w:lang w:val="fr-FR"/>
        </w:rPr>
        <w:t>[…] Un arrêté des ministres chargés de la santé et des affaires sociales fixe la liste des catégories d'établissements et services médico-sociaux devant intégrer dans leur projet d'établissement un plan détaillant les mesures à mettre en œuvre en cas d'événement entraînant une perturbation de l'organisation des soins, notamment de situation sanitaire exceptionnelle.</w:t>
      </w:r>
    </w:p>
    <w:p w14:paraId="0F0A6E21" w14:textId="77777777" w:rsidR="00260F72" w:rsidRDefault="00260F72" w:rsidP="00AD1755">
      <w:pPr>
        <w:jc w:val="both"/>
        <w:rPr>
          <w:rFonts w:ascii="Calibri" w:eastAsia="Calibri" w:hAnsi="Calibri" w:cs="Calibri"/>
          <w:sz w:val="24"/>
          <w:szCs w:val="24"/>
        </w:rPr>
      </w:pPr>
    </w:p>
    <w:p w14:paraId="08C09101" w14:textId="02E21BF1" w:rsidR="00EA2A94" w:rsidRDefault="00244303" w:rsidP="00AD1755">
      <w:pPr>
        <w:jc w:val="both"/>
        <w:rPr>
          <w:rFonts w:ascii="Calibri" w:eastAsia="Calibri" w:hAnsi="Calibri" w:cs="Calibri"/>
          <w:b/>
          <w:sz w:val="24"/>
          <w:szCs w:val="24"/>
        </w:rPr>
      </w:pPr>
      <w:r>
        <w:rPr>
          <w:rFonts w:ascii="Calibri" w:eastAsia="Calibri" w:hAnsi="Calibri" w:cs="Calibri"/>
          <w:b/>
          <w:sz w:val="24"/>
          <w:szCs w:val="24"/>
        </w:rPr>
        <w:t xml:space="preserve">Plan </w:t>
      </w:r>
      <w:r w:rsidR="00CB4862">
        <w:rPr>
          <w:rFonts w:ascii="Calibri" w:eastAsia="Calibri" w:hAnsi="Calibri" w:cs="Calibri"/>
          <w:b/>
          <w:sz w:val="24"/>
          <w:szCs w:val="24"/>
        </w:rPr>
        <w:t>bleu</w:t>
      </w:r>
    </w:p>
    <w:p w14:paraId="08C09102" w14:textId="0F2F5646"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Le plan </w:t>
      </w:r>
      <w:r w:rsidR="00CB4862">
        <w:rPr>
          <w:rFonts w:ascii="Calibri" w:eastAsia="Calibri" w:hAnsi="Calibri" w:cs="Calibri"/>
          <w:sz w:val="24"/>
          <w:szCs w:val="24"/>
        </w:rPr>
        <w:t xml:space="preserve">bleu </w:t>
      </w:r>
      <w:r w:rsidR="00F6410B" w:rsidRPr="00F6410B">
        <w:rPr>
          <w:rFonts w:ascii="Calibri" w:eastAsia="Calibri" w:hAnsi="Calibri" w:cs="Calibri"/>
          <w:sz w:val="24"/>
          <w:szCs w:val="24"/>
        </w:rPr>
        <w:t>constitue le plan global de gestion des risques des établissements médico-sociaux</w:t>
      </w:r>
      <w:r w:rsidR="00FB0ACA">
        <w:rPr>
          <w:rFonts w:ascii="Calibri" w:eastAsia="Calibri" w:hAnsi="Calibri" w:cs="Calibri"/>
          <w:sz w:val="24"/>
          <w:szCs w:val="24"/>
        </w:rPr>
        <w:t xml:space="preserve"> </w:t>
      </w:r>
      <w:r w:rsidR="00F6410B" w:rsidRPr="00F6410B">
        <w:rPr>
          <w:rFonts w:ascii="Calibri" w:eastAsia="Calibri" w:hAnsi="Calibri" w:cs="Calibri"/>
          <w:sz w:val="24"/>
          <w:szCs w:val="24"/>
        </w:rPr>
        <w:t>pour faire face à tout type de crises et de situations sanitaires exceptionnelles (SSE) susceptibles de les impacter. Il doit être intégré dans la gouvernance de l’établissement.</w:t>
      </w:r>
    </w:p>
    <w:p w14:paraId="08C09103" w14:textId="77777777" w:rsidR="00EA2A94" w:rsidRDefault="00EA2A94" w:rsidP="00AD1755">
      <w:pPr>
        <w:jc w:val="both"/>
        <w:rPr>
          <w:rFonts w:ascii="Calibri" w:eastAsia="Calibri" w:hAnsi="Calibri" w:cs="Calibri"/>
          <w:sz w:val="24"/>
          <w:szCs w:val="24"/>
        </w:rPr>
      </w:pPr>
    </w:p>
    <w:p w14:paraId="08C09104" w14:textId="77777777" w:rsidR="00EA2A94" w:rsidRDefault="00244303" w:rsidP="00AD1755">
      <w:pPr>
        <w:jc w:val="both"/>
        <w:rPr>
          <w:rFonts w:ascii="Calibri" w:eastAsia="Calibri" w:hAnsi="Calibri" w:cs="Calibri"/>
          <w:b/>
          <w:sz w:val="24"/>
          <w:szCs w:val="24"/>
        </w:rPr>
      </w:pPr>
      <w:r>
        <w:rPr>
          <w:rFonts w:ascii="Calibri" w:eastAsia="Calibri" w:hAnsi="Calibri" w:cs="Calibri"/>
          <w:b/>
          <w:sz w:val="24"/>
          <w:szCs w:val="24"/>
        </w:rPr>
        <w:t>Agence Régionale de Santé</w:t>
      </w:r>
    </w:p>
    <w:p w14:paraId="08C09105" w14:textId="77777777" w:rsidR="00EA2A94" w:rsidRDefault="00244303" w:rsidP="00AD1755">
      <w:pPr>
        <w:jc w:val="both"/>
        <w:rPr>
          <w:rFonts w:ascii="Calibri" w:eastAsia="Calibri" w:hAnsi="Calibri" w:cs="Calibri"/>
          <w:sz w:val="24"/>
          <w:szCs w:val="24"/>
        </w:rPr>
      </w:pPr>
      <w:r>
        <w:rPr>
          <w:rFonts w:ascii="Calibri" w:eastAsia="Calibri" w:hAnsi="Calibri" w:cs="Calibri"/>
          <w:sz w:val="24"/>
          <w:szCs w:val="24"/>
        </w:rPr>
        <w:t>Les établissements de santé sont tenus de se conformer aux directives et aux recommandations émises par l’ARS compétente de leur région, qui peut fournir des orientations spécifiques pour la continuité d’activité (notamment lors de la pandémie grippale en 2007 ou encore, plus récemment, celle du Covid-19 en 2020).</w:t>
      </w:r>
    </w:p>
    <w:p w14:paraId="08C09106" w14:textId="77777777" w:rsidR="00EA2A94" w:rsidRDefault="00EA2A94" w:rsidP="00AD1755">
      <w:pPr>
        <w:jc w:val="both"/>
        <w:rPr>
          <w:rFonts w:ascii="Calibri" w:eastAsia="Calibri" w:hAnsi="Calibri" w:cs="Calibri"/>
          <w:sz w:val="24"/>
          <w:szCs w:val="24"/>
        </w:rPr>
      </w:pPr>
    </w:p>
    <w:p w14:paraId="08C09107" w14:textId="77777777" w:rsidR="00EA2A94" w:rsidRDefault="00244303" w:rsidP="00AD1755">
      <w:pPr>
        <w:jc w:val="both"/>
        <w:rPr>
          <w:rFonts w:ascii="Calibri" w:eastAsia="Calibri" w:hAnsi="Calibri" w:cs="Calibri"/>
          <w:b/>
          <w:sz w:val="24"/>
          <w:szCs w:val="24"/>
        </w:rPr>
      </w:pPr>
      <w:r>
        <w:rPr>
          <w:rFonts w:ascii="Calibri" w:eastAsia="Calibri" w:hAnsi="Calibri" w:cs="Calibri"/>
          <w:b/>
          <w:sz w:val="24"/>
          <w:szCs w:val="24"/>
        </w:rPr>
        <w:t>Haute Autorité de Santé</w:t>
      </w:r>
    </w:p>
    <w:p w14:paraId="6BFBAFE7" w14:textId="6FA90651" w:rsidR="008A6377" w:rsidRDefault="00244303" w:rsidP="00AD1755">
      <w:pPr>
        <w:jc w:val="both"/>
        <w:rPr>
          <w:rFonts w:ascii="Calibri" w:eastAsia="Calibri" w:hAnsi="Calibri" w:cs="Calibri"/>
          <w:sz w:val="24"/>
          <w:szCs w:val="24"/>
        </w:rPr>
      </w:pPr>
      <w:r>
        <w:rPr>
          <w:rFonts w:ascii="Calibri" w:eastAsia="Calibri" w:hAnsi="Calibri" w:cs="Calibri"/>
          <w:sz w:val="24"/>
          <w:szCs w:val="24"/>
        </w:rPr>
        <w:t xml:space="preserve">Procédure d’évaluation du niveau de qualité et de sécurité des soins des établissements de santé, publics et privés. La continuité d’activité apparaît dans </w:t>
      </w:r>
      <w:r w:rsidR="00A218A9">
        <w:rPr>
          <w:rFonts w:ascii="Calibri" w:eastAsia="Calibri" w:hAnsi="Calibri" w:cs="Calibri"/>
          <w:sz w:val="24"/>
          <w:szCs w:val="24"/>
        </w:rPr>
        <w:t xml:space="preserve">quatre </w:t>
      </w:r>
      <w:r>
        <w:rPr>
          <w:rFonts w:ascii="Calibri" w:eastAsia="Calibri" w:hAnsi="Calibri" w:cs="Calibri"/>
          <w:sz w:val="24"/>
          <w:szCs w:val="24"/>
        </w:rPr>
        <w:t xml:space="preserve">critères du référentiel d’évaluation </w:t>
      </w:r>
      <w:r w:rsidR="00444230" w:rsidRPr="00444230">
        <w:rPr>
          <w:rFonts w:ascii="Calibri" w:eastAsia="Calibri" w:hAnsi="Calibri" w:cs="Calibri"/>
          <w:sz w:val="24"/>
          <w:szCs w:val="24"/>
        </w:rPr>
        <w:t xml:space="preserve">de la qualité des établissements et services sociaux et médico-sociaux </w:t>
      </w:r>
      <w:r>
        <w:rPr>
          <w:rFonts w:ascii="Calibri" w:eastAsia="Calibri" w:hAnsi="Calibri" w:cs="Calibri"/>
          <w:sz w:val="24"/>
          <w:szCs w:val="24"/>
        </w:rPr>
        <w:t xml:space="preserve">de l’HAS : </w:t>
      </w:r>
      <w:r w:rsidR="00CE3C06" w:rsidRPr="000334A6">
        <w:rPr>
          <w:rFonts w:ascii="Calibri" w:eastAsia="Calibri" w:hAnsi="Calibri" w:cs="Calibri"/>
          <w:sz w:val="24"/>
          <w:szCs w:val="24"/>
        </w:rPr>
        <w:t xml:space="preserve">3.14.1 - L'ESSMS définit, avec les professionnels, un plan de gestion de crise et de continuité de l'activité et le réactualise régulièrement. </w:t>
      </w:r>
    </w:p>
    <w:p w14:paraId="34D242BF" w14:textId="77777777" w:rsidR="008A6377" w:rsidRDefault="00CE3C06" w:rsidP="00AD1755">
      <w:pPr>
        <w:jc w:val="both"/>
        <w:rPr>
          <w:rFonts w:ascii="Calibri" w:eastAsia="Calibri" w:hAnsi="Calibri" w:cs="Calibri"/>
          <w:sz w:val="24"/>
          <w:szCs w:val="24"/>
        </w:rPr>
      </w:pPr>
      <w:r w:rsidRPr="000334A6">
        <w:rPr>
          <w:rFonts w:ascii="Calibri" w:eastAsia="Calibri" w:hAnsi="Calibri" w:cs="Calibri"/>
          <w:sz w:val="24"/>
          <w:szCs w:val="24"/>
        </w:rPr>
        <w:t xml:space="preserve">3.14.2 - L’ESSMS communique son plan de gestion de crise en interne et en externe. </w:t>
      </w:r>
    </w:p>
    <w:p w14:paraId="062FE6A0" w14:textId="77777777" w:rsidR="008A6377" w:rsidRDefault="00CE3C06" w:rsidP="00AD1755">
      <w:pPr>
        <w:jc w:val="both"/>
        <w:rPr>
          <w:rFonts w:ascii="Calibri" w:eastAsia="Calibri" w:hAnsi="Calibri" w:cs="Calibri"/>
          <w:sz w:val="24"/>
          <w:szCs w:val="24"/>
        </w:rPr>
      </w:pPr>
      <w:r w:rsidRPr="000334A6">
        <w:rPr>
          <w:rFonts w:ascii="Calibri" w:eastAsia="Calibri" w:hAnsi="Calibri" w:cs="Calibri"/>
          <w:sz w:val="24"/>
          <w:szCs w:val="24"/>
        </w:rPr>
        <w:t xml:space="preserve">3.14.3 - Les professionnels participent aux exercices et aux retours d’expérience partagés, organisés par l'ESSMS. </w:t>
      </w:r>
    </w:p>
    <w:p w14:paraId="08C09109" w14:textId="1958AA4E" w:rsidR="00EA2A94" w:rsidRDefault="00CE3C06" w:rsidP="00AD1755">
      <w:pPr>
        <w:jc w:val="both"/>
        <w:rPr>
          <w:rFonts w:ascii="Calibri" w:eastAsia="Calibri" w:hAnsi="Calibri" w:cs="Calibri"/>
          <w:sz w:val="24"/>
          <w:szCs w:val="24"/>
        </w:rPr>
      </w:pPr>
      <w:r w:rsidRPr="000334A6">
        <w:rPr>
          <w:rFonts w:ascii="Calibri" w:eastAsia="Calibri" w:hAnsi="Calibri" w:cs="Calibri"/>
          <w:sz w:val="24"/>
          <w:szCs w:val="24"/>
        </w:rPr>
        <w:t>3.14.4 - Les professionnels sont régulièrement sensibilisés et/ou formés à la gestion de crise. »</w:t>
      </w:r>
      <w:r w:rsidRPr="00CE3C06">
        <w:rPr>
          <w:rFonts w:ascii="Calibri" w:eastAsia="Calibri" w:hAnsi="Calibri" w:cs="Calibri"/>
          <w:sz w:val="24"/>
          <w:szCs w:val="24"/>
        </w:rPr>
        <w:t xml:space="preserve"> </w:t>
      </w:r>
    </w:p>
    <w:p w14:paraId="08C0910F" w14:textId="77777777" w:rsidR="00EA2A94" w:rsidRDefault="00EA2A94" w:rsidP="000334A6">
      <w:pPr>
        <w:jc w:val="both"/>
        <w:rPr>
          <w:rFonts w:ascii="Calibri" w:eastAsia="Calibri" w:hAnsi="Calibri" w:cs="Calibri"/>
          <w:sz w:val="26"/>
          <w:szCs w:val="26"/>
        </w:rPr>
      </w:pPr>
    </w:p>
    <w:p w14:paraId="08C09110" w14:textId="77777777"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Références normatives et bibliographiques</w:t>
      </w:r>
    </w:p>
    <w:p w14:paraId="0F553DE6" w14:textId="0E7EC1AB" w:rsidR="003A3AA2" w:rsidRDefault="003A3AA2" w:rsidP="000334A6">
      <w:pPr>
        <w:jc w:val="both"/>
        <w:rPr>
          <w:rFonts w:ascii="Calibri" w:eastAsia="Calibri" w:hAnsi="Calibri" w:cs="Calibri"/>
          <w:color w:val="006AB2"/>
          <w:sz w:val="24"/>
          <w:szCs w:val="24"/>
          <w:u w:val="single"/>
        </w:rPr>
      </w:pPr>
    </w:p>
    <w:p w14:paraId="38B53263" w14:textId="3FE59C63" w:rsidR="003A3AA2" w:rsidRDefault="003A3AA2" w:rsidP="000334A6">
      <w:pPr>
        <w:jc w:val="both"/>
        <w:rPr>
          <w:rFonts w:ascii="Calibri" w:eastAsia="Calibri" w:hAnsi="Calibri" w:cs="Calibri"/>
          <w:b/>
          <w:sz w:val="24"/>
          <w:szCs w:val="24"/>
        </w:rPr>
      </w:pPr>
      <w:r>
        <w:rPr>
          <w:rFonts w:ascii="Calibri" w:eastAsia="Calibri" w:hAnsi="Calibri" w:cs="Calibri"/>
          <w:b/>
          <w:sz w:val="24"/>
          <w:szCs w:val="24"/>
        </w:rPr>
        <w:t>A</w:t>
      </w:r>
      <w:r w:rsidR="00A2235C">
        <w:rPr>
          <w:rFonts w:ascii="Calibri" w:eastAsia="Calibri" w:hAnsi="Calibri" w:cs="Calibri"/>
          <w:b/>
          <w:sz w:val="24"/>
          <w:szCs w:val="24"/>
        </w:rPr>
        <w:t xml:space="preserve">gence du </w:t>
      </w:r>
      <w:r>
        <w:rPr>
          <w:rFonts w:ascii="Calibri" w:eastAsia="Calibri" w:hAnsi="Calibri" w:cs="Calibri"/>
          <w:b/>
          <w:sz w:val="24"/>
          <w:szCs w:val="24"/>
        </w:rPr>
        <w:t>N</w:t>
      </w:r>
      <w:r w:rsidR="00A2235C">
        <w:rPr>
          <w:rFonts w:ascii="Calibri" w:eastAsia="Calibri" w:hAnsi="Calibri" w:cs="Calibri"/>
          <w:b/>
          <w:sz w:val="24"/>
          <w:szCs w:val="24"/>
        </w:rPr>
        <w:t xml:space="preserve">umérique en </w:t>
      </w:r>
      <w:r>
        <w:rPr>
          <w:rFonts w:ascii="Calibri" w:eastAsia="Calibri" w:hAnsi="Calibri" w:cs="Calibri"/>
          <w:b/>
          <w:sz w:val="24"/>
          <w:szCs w:val="24"/>
        </w:rPr>
        <w:t>S</w:t>
      </w:r>
      <w:r w:rsidR="00A2235C">
        <w:rPr>
          <w:rFonts w:ascii="Calibri" w:eastAsia="Calibri" w:hAnsi="Calibri" w:cs="Calibri"/>
          <w:b/>
          <w:sz w:val="24"/>
          <w:szCs w:val="24"/>
        </w:rPr>
        <w:t>anté</w:t>
      </w:r>
      <w:r>
        <w:rPr>
          <w:rFonts w:ascii="Calibri" w:eastAsia="Calibri" w:hAnsi="Calibri" w:cs="Calibri"/>
          <w:b/>
          <w:sz w:val="24"/>
          <w:szCs w:val="24"/>
        </w:rPr>
        <w:t xml:space="preserve"> – </w:t>
      </w:r>
      <w:r w:rsidR="005B56FB">
        <w:rPr>
          <w:rFonts w:ascii="Calibri" w:eastAsia="Calibri" w:hAnsi="Calibri" w:cs="Calibri"/>
          <w:b/>
          <w:sz w:val="24"/>
          <w:szCs w:val="24"/>
        </w:rPr>
        <w:t>P</w:t>
      </w:r>
      <w:r w:rsidR="00A2235C">
        <w:rPr>
          <w:rFonts w:ascii="Calibri" w:eastAsia="Calibri" w:hAnsi="Calibri" w:cs="Calibri"/>
          <w:b/>
          <w:sz w:val="24"/>
          <w:szCs w:val="24"/>
        </w:rPr>
        <w:t>lan de continuité et de reprise d’activité adapté au secteur médico-social</w:t>
      </w:r>
      <w:r w:rsidR="006173B4">
        <w:rPr>
          <w:rFonts w:ascii="Calibri" w:eastAsia="Calibri" w:hAnsi="Calibri" w:cs="Calibri"/>
          <w:b/>
          <w:sz w:val="24"/>
          <w:szCs w:val="24"/>
        </w:rPr>
        <w:t xml:space="preserve"> disponible </w:t>
      </w:r>
      <w:r w:rsidR="007A48DB">
        <w:rPr>
          <w:rFonts w:ascii="Calibri" w:eastAsia="Calibri" w:hAnsi="Calibri" w:cs="Calibri"/>
          <w:b/>
          <w:sz w:val="24"/>
          <w:szCs w:val="24"/>
        </w:rPr>
        <w:t>sur le site de l’ANS</w:t>
      </w:r>
    </w:p>
    <w:p w14:paraId="08C0911F" w14:textId="77777777" w:rsidR="00EA2A94" w:rsidRDefault="00EA2A94" w:rsidP="000334A6">
      <w:pPr>
        <w:jc w:val="both"/>
        <w:rPr>
          <w:rFonts w:ascii="Calibri" w:eastAsia="Calibri" w:hAnsi="Calibri" w:cs="Calibri"/>
          <w:sz w:val="24"/>
          <w:szCs w:val="24"/>
        </w:rPr>
      </w:pPr>
    </w:p>
    <w:p w14:paraId="08C09120" w14:textId="77777777" w:rsidR="00EA2A94" w:rsidRDefault="00244303" w:rsidP="000334A6">
      <w:pPr>
        <w:pStyle w:val="Titre2"/>
        <w:numPr>
          <w:ilvl w:val="1"/>
          <w:numId w:val="9"/>
        </w:numPr>
        <w:jc w:val="both"/>
        <w:rPr>
          <w:sz w:val="30"/>
          <w:szCs w:val="30"/>
        </w:rPr>
      </w:pPr>
      <w:bookmarkStart w:id="6" w:name="_Toc176877886"/>
      <w:r>
        <w:rPr>
          <w:sz w:val="30"/>
          <w:szCs w:val="30"/>
        </w:rPr>
        <w:t>Organisation du Système de Management de la Continuité d’Activité</w:t>
      </w:r>
      <w:bookmarkEnd w:id="6"/>
      <w:r>
        <w:rPr>
          <w:sz w:val="30"/>
          <w:szCs w:val="30"/>
        </w:rPr>
        <w:t xml:space="preserve"> </w:t>
      </w:r>
    </w:p>
    <w:p w14:paraId="08C09121" w14:textId="77777777" w:rsidR="00EA2A94" w:rsidRDefault="00EA2A94" w:rsidP="000334A6">
      <w:pPr>
        <w:jc w:val="both"/>
        <w:rPr>
          <w:rFonts w:ascii="Calibri" w:eastAsia="Calibri" w:hAnsi="Calibri" w:cs="Calibri"/>
          <w:sz w:val="24"/>
          <w:szCs w:val="24"/>
        </w:rPr>
      </w:pPr>
    </w:p>
    <w:p w14:paraId="08C09123" w14:textId="279E5E03" w:rsidR="00EA2A94" w:rsidRDefault="00244303" w:rsidP="00AD1755">
      <w:pPr>
        <w:jc w:val="both"/>
        <w:rPr>
          <w:rFonts w:ascii="Calibri" w:eastAsia="Calibri" w:hAnsi="Calibri" w:cs="Calibri"/>
          <w:sz w:val="24"/>
          <w:szCs w:val="24"/>
        </w:rPr>
      </w:pPr>
      <w:r>
        <w:rPr>
          <w:rFonts w:ascii="Calibri" w:eastAsia="Calibri" w:hAnsi="Calibri" w:cs="Calibri"/>
          <w:sz w:val="24"/>
          <w:szCs w:val="24"/>
        </w:rPr>
        <w:t>Le SMCA représente la “</w:t>
      </w:r>
      <w:r>
        <w:rPr>
          <w:rFonts w:ascii="Calibri" w:eastAsia="Calibri" w:hAnsi="Calibri" w:cs="Calibri"/>
          <w:i/>
          <w:sz w:val="24"/>
          <w:szCs w:val="24"/>
        </w:rPr>
        <w:t>partie du système de management global qui établit, met en œuvre, exploite, surveille, passe en revue, maintient et améliore la continuité d’activité”</w:t>
      </w:r>
      <w:r>
        <w:rPr>
          <w:rFonts w:ascii="Calibri" w:eastAsia="Calibri" w:hAnsi="Calibri" w:cs="Calibri"/>
          <w:sz w:val="24"/>
          <w:szCs w:val="24"/>
        </w:rPr>
        <w:t xml:space="preserve"> [AFNOR SPEC 2208]. </w:t>
      </w:r>
    </w:p>
    <w:p w14:paraId="62CA6688" w14:textId="491BAC04" w:rsidR="005A05DB" w:rsidRDefault="00244303" w:rsidP="00AD1755">
      <w:pPr>
        <w:jc w:val="both"/>
        <w:rPr>
          <w:rFonts w:ascii="Calibri" w:eastAsia="Calibri" w:hAnsi="Calibri" w:cs="Calibri"/>
          <w:b/>
          <w:sz w:val="24"/>
          <w:szCs w:val="24"/>
        </w:rPr>
      </w:pPr>
      <w:r>
        <w:rPr>
          <w:rFonts w:ascii="Calibri" w:eastAsia="Calibri" w:hAnsi="Calibri" w:cs="Calibri"/>
          <w:sz w:val="24"/>
          <w:szCs w:val="24"/>
        </w:rPr>
        <w:t>Le SMCA est établi par u</w:t>
      </w:r>
      <w:r w:rsidR="00A12F0B">
        <w:rPr>
          <w:rFonts w:ascii="Calibri" w:eastAsia="Calibri" w:hAnsi="Calibri" w:cs="Calibri"/>
          <w:sz w:val="24"/>
          <w:szCs w:val="24"/>
        </w:rPr>
        <w:t xml:space="preserve">ne </w:t>
      </w:r>
      <w:r w:rsidR="00A12F0B" w:rsidRPr="00C52A7D">
        <w:rPr>
          <w:rFonts w:ascii="Calibri" w:eastAsia="Calibri" w:hAnsi="Calibri" w:cs="Calibri"/>
          <w:sz w:val="24"/>
          <w:szCs w:val="24"/>
        </w:rPr>
        <w:t xml:space="preserve">comitologie </w:t>
      </w:r>
      <w:r w:rsidR="00DA2EF2" w:rsidRPr="000334A6">
        <w:rPr>
          <w:rFonts w:ascii="Calibri" w:eastAsia="Calibri" w:hAnsi="Calibri" w:cs="Calibri"/>
          <w:sz w:val="24"/>
          <w:szCs w:val="24"/>
        </w:rPr>
        <w:t>projet pouvant prendre la forme de :</w:t>
      </w:r>
    </w:p>
    <w:p w14:paraId="0E85F7D4" w14:textId="03B7CBB6" w:rsidR="005A05DB" w:rsidRDefault="005A05DB" w:rsidP="00AD1755">
      <w:pPr>
        <w:jc w:val="both"/>
        <w:rPr>
          <w:rFonts w:ascii="Calibri" w:eastAsia="Calibri" w:hAnsi="Calibri" w:cs="Calibri"/>
          <w:b/>
          <w:sz w:val="24"/>
          <w:szCs w:val="24"/>
        </w:rPr>
      </w:pPr>
      <w:r>
        <w:rPr>
          <w:rFonts w:ascii="Calibri" w:eastAsia="Calibri" w:hAnsi="Calibri" w:cs="Calibri"/>
          <w:b/>
          <w:sz w:val="24"/>
          <w:szCs w:val="24"/>
        </w:rPr>
        <w:t>- d’un comité de pilotage</w:t>
      </w:r>
    </w:p>
    <w:p w14:paraId="680FBE00" w14:textId="77777777" w:rsidR="005A05DB" w:rsidRDefault="005A05DB" w:rsidP="00AD1755">
      <w:pPr>
        <w:jc w:val="both"/>
        <w:rPr>
          <w:rFonts w:ascii="Calibri" w:eastAsia="Calibri" w:hAnsi="Calibri" w:cs="Calibri"/>
          <w:b/>
          <w:sz w:val="24"/>
          <w:szCs w:val="24"/>
        </w:rPr>
      </w:pPr>
      <w:r>
        <w:rPr>
          <w:rFonts w:ascii="Calibri" w:eastAsia="Calibri" w:hAnsi="Calibri" w:cs="Calibri"/>
          <w:b/>
          <w:sz w:val="24"/>
          <w:szCs w:val="24"/>
        </w:rPr>
        <w:t>- d’une instance de pilotage déjà existante au sein de la structure médico-sociale</w:t>
      </w:r>
    </w:p>
    <w:p w14:paraId="705C959D" w14:textId="77777777" w:rsidR="00A12F0B" w:rsidRDefault="005A05DB" w:rsidP="00AD1755">
      <w:pPr>
        <w:jc w:val="both"/>
        <w:rPr>
          <w:rFonts w:ascii="Calibri" w:eastAsia="Calibri" w:hAnsi="Calibri" w:cs="Calibri"/>
          <w:sz w:val="24"/>
          <w:szCs w:val="24"/>
        </w:rPr>
      </w:pPr>
      <w:r>
        <w:rPr>
          <w:rFonts w:ascii="Calibri" w:eastAsia="Calibri" w:hAnsi="Calibri" w:cs="Calibri"/>
          <w:b/>
          <w:sz w:val="24"/>
          <w:szCs w:val="24"/>
        </w:rPr>
        <w:t>- de groupes de travail</w:t>
      </w:r>
      <w:r w:rsidR="00A12F0B">
        <w:rPr>
          <w:rFonts w:ascii="Calibri" w:eastAsia="Calibri" w:hAnsi="Calibri" w:cs="Calibri"/>
          <w:sz w:val="24"/>
          <w:szCs w:val="24"/>
        </w:rPr>
        <w:t xml:space="preserve">. </w:t>
      </w:r>
    </w:p>
    <w:p w14:paraId="0FEFD09B" w14:textId="77777777" w:rsidR="00E14AD2" w:rsidRDefault="00A12F0B" w:rsidP="00AD1755">
      <w:pPr>
        <w:jc w:val="both"/>
        <w:rPr>
          <w:rFonts w:ascii="Calibri" w:eastAsia="Calibri" w:hAnsi="Calibri" w:cs="Calibri"/>
          <w:sz w:val="24"/>
          <w:szCs w:val="24"/>
        </w:rPr>
      </w:pPr>
      <w:r>
        <w:rPr>
          <w:rFonts w:ascii="Calibri" w:eastAsia="Calibri" w:hAnsi="Calibri" w:cs="Calibri"/>
          <w:sz w:val="24"/>
          <w:szCs w:val="24"/>
        </w:rPr>
        <w:t>Cette comitolog</w:t>
      </w:r>
      <w:r w:rsidR="00E14AD2">
        <w:rPr>
          <w:rFonts w:ascii="Calibri" w:eastAsia="Calibri" w:hAnsi="Calibri" w:cs="Calibri"/>
          <w:sz w:val="24"/>
          <w:szCs w:val="24"/>
        </w:rPr>
        <w:t>ie projet peut être composé des membres suivants :</w:t>
      </w:r>
    </w:p>
    <w:p w14:paraId="5B41055D" w14:textId="45A2E8BC" w:rsidR="002712C2" w:rsidRPr="002712C2" w:rsidRDefault="00244303" w:rsidP="002712C2">
      <w:pPr>
        <w:numPr>
          <w:ilvl w:val="0"/>
          <w:numId w:val="13"/>
        </w:numPr>
        <w:jc w:val="both"/>
        <w:rPr>
          <w:rFonts w:ascii="Calibri" w:eastAsia="Calibri" w:hAnsi="Calibri" w:cs="Calibri"/>
          <w:sz w:val="24"/>
          <w:szCs w:val="24"/>
          <w:lang w:val="fr-FR"/>
        </w:rPr>
      </w:pPr>
      <w:r>
        <w:rPr>
          <w:rFonts w:ascii="Calibri" w:eastAsia="Calibri" w:hAnsi="Calibri" w:cs="Calibri"/>
          <w:sz w:val="24"/>
          <w:szCs w:val="24"/>
        </w:rPr>
        <w:t xml:space="preserve"> </w:t>
      </w:r>
      <w:r w:rsidR="002712C2" w:rsidRPr="002712C2">
        <w:rPr>
          <w:rFonts w:ascii="Calibri" w:eastAsia="Calibri" w:hAnsi="Calibri" w:cs="Calibri"/>
          <w:i/>
          <w:iCs/>
          <w:sz w:val="24"/>
          <w:szCs w:val="24"/>
          <w:lang w:val="fr-FR"/>
        </w:rPr>
        <w:t>Directeur général ou adjoint du directeur général</w:t>
      </w:r>
    </w:p>
    <w:p w14:paraId="68779587" w14:textId="77777777" w:rsidR="002712C2" w:rsidRPr="002712C2" w:rsidRDefault="002712C2" w:rsidP="002712C2">
      <w:pPr>
        <w:numPr>
          <w:ilvl w:val="0"/>
          <w:numId w:val="13"/>
        </w:numPr>
        <w:jc w:val="both"/>
        <w:rPr>
          <w:rFonts w:ascii="Calibri" w:eastAsia="Calibri" w:hAnsi="Calibri" w:cs="Calibri"/>
          <w:sz w:val="24"/>
          <w:szCs w:val="24"/>
          <w:lang w:val="fr-FR"/>
        </w:rPr>
      </w:pPr>
      <w:r w:rsidRPr="002712C2">
        <w:rPr>
          <w:rFonts w:ascii="Calibri" w:eastAsia="Calibri" w:hAnsi="Calibri" w:cs="Calibri"/>
          <w:i/>
          <w:iCs/>
          <w:sz w:val="24"/>
          <w:szCs w:val="24"/>
          <w:lang w:val="fr-FR"/>
        </w:rPr>
        <w:t>Directeur d’établissement</w:t>
      </w:r>
    </w:p>
    <w:p w14:paraId="4EB04697" w14:textId="77777777" w:rsidR="002712C2" w:rsidRPr="002712C2" w:rsidRDefault="002712C2" w:rsidP="002712C2">
      <w:pPr>
        <w:numPr>
          <w:ilvl w:val="0"/>
          <w:numId w:val="13"/>
        </w:numPr>
        <w:jc w:val="both"/>
        <w:rPr>
          <w:rFonts w:ascii="Calibri" w:eastAsia="Calibri" w:hAnsi="Calibri" w:cs="Calibri"/>
          <w:sz w:val="24"/>
          <w:szCs w:val="24"/>
          <w:lang w:val="fr-FR"/>
        </w:rPr>
      </w:pPr>
      <w:r w:rsidRPr="002712C2">
        <w:rPr>
          <w:rFonts w:ascii="Calibri" w:eastAsia="Calibri" w:hAnsi="Calibri" w:cs="Calibri"/>
          <w:i/>
          <w:iCs/>
          <w:sz w:val="24"/>
          <w:szCs w:val="24"/>
          <w:lang w:val="fr-FR"/>
        </w:rPr>
        <w:t>Directeur des affaires financières</w:t>
      </w:r>
    </w:p>
    <w:p w14:paraId="5B90F3EF" w14:textId="77777777" w:rsidR="002712C2" w:rsidRPr="002712C2" w:rsidRDefault="002712C2" w:rsidP="002712C2">
      <w:pPr>
        <w:numPr>
          <w:ilvl w:val="0"/>
          <w:numId w:val="13"/>
        </w:numPr>
        <w:jc w:val="both"/>
        <w:rPr>
          <w:rFonts w:ascii="Calibri" w:eastAsia="Calibri" w:hAnsi="Calibri" w:cs="Calibri"/>
          <w:sz w:val="24"/>
          <w:szCs w:val="24"/>
          <w:lang w:val="fr-FR"/>
        </w:rPr>
      </w:pPr>
      <w:r w:rsidRPr="002712C2">
        <w:rPr>
          <w:rFonts w:ascii="Calibri" w:eastAsia="Calibri" w:hAnsi="Calibri" w:cs="Calibri"/>
          <w:i/>
          <w:iCs/>
          <w:sz w:val="24"/>
          <w:szCs w:val="24"/>
          <w:lang w:val="fr-FR"/>
        </w:rPr>
        <w:t>Directeur des ressources humaines (DRH)</w:t>
      </w:r>
    </w:p>
    <w:p w14:paraId="62EAF2EF" w14:textId="77777777" w:rsidR="002712C2" w:rsidRPr="002712C2" w:rsidRDefault="002712C2" w:rsidP="002712C2">
      <w:pPr>
        <w:numPr>
          <w:ilvl w:val="0"/>
          <w:numId w:val="13"/>
        </w:numPr>
        <w:jc w:val="both"/>
        <w:rPr>
          <w:rFonts w:ascii="Calibri" w:eastAsia="Calibri" w:hAnsi="Calibri" w:cs="Calibri"/>
          <w:sz w:val="24"/>
          <w:szCs w:val="24"/>
          <w:lang w:val="fr-FR"/>
        </w:rPr>
      </w:pPr>
      <w:r w:rsidRPr="002712C2">
        <w:rPr>
          <w:rFonts w:ascii="Calibri" w:eastAsia="Calibri" w:hAnsi="Calibri" w:cs="Calibri"/>
          <w:i/>
          <w:iCs/>
          <w:sz w:val="24"/>
          <w:szCs w:val="24"/>
          <w:lang w:val="fr-FR"/>
        </w:rPr>
        <w:lastRenderedPageBreak/>
        <w:t>Directeur/Référent de la qualité, la gestion des risques, de la logistique, de l'organisation</w:t>
      </w:r>
    </w:p>
    <w:p w14:paraId="6A76B63B" w14:textId="77777777" w:rsidR="002712C2" w:rsidRPr="002712C2" w:rsidRDefault="002712C2" w:rsidP="002712C2">
      <w:pPr>
        <w:numPr>
          <w:ilvl w:val="0"/>
          <w:numId w:val="13"/>
        </w:numPr>
        <w:jc w:val="both"/>
        <w:rPr>
          <w:rFonts w:ascii="Calibri" w:eastAsia="Calibri" w:hAnsi="Calibri" w:cs="Calibri"/>
          <w:sz w:val="24"/>
          <w:szCs w:val="24"/>
          <w:lang w:val="fr-FR"/>
        </w:rPr>
      </w:pPr>
      <w:r w:rsidRPr="002712C2">
        <w:rPr>
          <w:rFonts w:ascii="Calibri" w:eastAsia="Calibri" w:hAnsi="Calibri" w:cs="Calibri"/>
          <w:i/>
          <w:iCs/>
          <w:sz w:val="24"/>
          <w:szCs w:val="24"/>
          <w:lang w:val="fr-FR"/>
        </w:rPr>
        <w:t>Directeur des systèmes d’information (DSI), Responsable des systèmes d'information (RSI), Responsable de la sécurité des systèmes d'information (RSSI)</w:t>
      </w:r>
    </w:p>
    <w:p w14:paraId="6739D57D" w14:textId="77777777" w:rsidR="002712C2" w:rsidRPr="002712C2" w:rsidRDefault="002712C2" w:rsidP="002712C2">
      <w:pPr>
        <w:numPr>
          <w:ilvl w:val="0"/>
          <w:numId w:val="13"/>
        </w:numPr>
        <w:jc w:val="both"/>
        <w:rPr>
          <w:rFonts w:ascii="Calibri" w:eastAsia="Calibri" w:hAnsi="Calibri" w:cs="Calibri"/>
          <w:sz w:val="24"/>
          <w:szCs w:val="24"/>
          <w:lang w:val="fr-FR"/>
        </w:rPr>
      </w:pPr>
      <w:r w:rsidRPr="002712C2">
        <w:rPr>
          <w:rFonts w:ascii="Calibri" w:eastAsia="Calibri" w:hAnsi="Calibri" w:cs="Calibri"/>
          <w:i/>
          <w:iCs/>
          <w:sz w:val="24"/>
          <w:szCs w:val="24"/>
          <w:lang w:val="fr-FR"/>
        </w:rPr>
        <w:t>Chef de projet numérique (offre de service, SI, etc)</w:t>
      </w:r>
    </w:p>
    <w:p w14:paraId="30C0175E" w14:textId="77777777" w:rsidR="002712C2" w:rsidRPr="002712C2" w:rsidRDefault="002712C2" w:rsidP="002712C2">
      <w:pPr>
        <w:numPr>
          <w:ilvl w:val="0"/>
          <w:numId w:val="13"/>
        </w:numPr>
        <w:jc w:val="both"/>
        <w:rPr>
          <w:rFonts w:ascii="Calibri" w:eastAsia="Calibri" w:hAnsi="Calibri" w:cs="Calibri"/>
          <w:sz w:val="24"/>
          <w:szCs w:val="24"/>
          <w:lang w:val="fr-FR"/>
        </w:rPr>
      </w:pPr>
      <w:r w:rsidRPr="002712C2">
        <w:rPr>
          <w:rFonts w:ascii="Calibri" w:eastAsia="Calibri" w:hAnsi="Calibri" w:cs="Calibri"/>
          <w:i/>
          <w:iCs/>
          <w:sz w:val="24"/>
          <w:szCs w:val="24"/>
          <w:lang w:val="fr-FR"/>
        </w:rPr>
        <w:t xml:space="preserve">Responsable du PCRA </w:t>
      </w:r>
    </w:p>
    <w:p w14:paraId="4ADBB80D" w14:textId="19E1130B" w:rsidR="002712C2" w:rsidRPr="000334A6" w:rsidRDefault="002712C2" w:rsidP="000334A6">
      <w:pPr>
        <w:numPr>
          <w:ilvl w:val="0"/>
          <w:numId w:val="13"/>
        </w:numPr>
        <w:jc w:val="both"/>
        <w:rPr>
          <w:rFonts w:ascii="Calibri" w:eastAsia="Calibri" w:hAnsi="Calibri" w:cs="Calibri"/>
          <w:sz w:val="24"/>
          <w:szCs w:val="24"/>
          <w:lang w:val="fr-FR"/>
        </w:rPr>
      </w:pPr>
      <w:r w:rsidRPr="002712C2">
        <w:rPr>
          <w:rFonts w:ascii="Calibri" w:eastAsia="Calibri" w:hAnsi="Calibri" w:cs="Calibri"/>
          <w:i/>
          <w:iCs/>
          <w:sz w:val="24"/>
          <w:szCs w:val="24"/>
          <w:lang w:val="fr-FR"/>
        </w:rPr>
        <w:t>Référents métiers des fonctions « cœur de métier » et des fonctions supports</w:t>
      </w:r>
      <w:r>
        <w:rPr>
          <w:rFonts w:ascii="Calibri" w:eastAsia="Calibri" w:hAnsi="Calibri" w:cs="Calibri"/>
          <w:sz w:val="24"/>
          <w:szCs w:val="24"/>
          <w:lang w:val="fr-FR"/>
        </w:rPr>
        <w:t>.</w:t>
      </w:r>
    </w:p>
    <w:p w14:paraId="347C2985" w14:textId="77777777" w:rsidR="002712C2" w:rsidRDefault="002712C2" w:rsidP="00AD1755">
      <w:pPr>
        <w:jc w:val="both"/>
        <w:rPr>
          <w:rFonts w:ascii="Calibri" w:eastAsia="Calibri" w:hAnsi="Calibri" w:cs="Calibri"/>
          <w:sz w:val="24"/>
          <w:szCs w:val="24"/>
        </w:rPr>
      </w:pPr>
    </w:p>
    <w:p w14:paraId="08C09124" w14:textId="6AA44770" w:rsidR="00EA2A94" w:rsidRDefault="002712C2" w:rsidP="00AD1755">
      <w:pPr>
        <w:jc w:val="both"/>
        <w:rPr>
          <w:rFonts w:ascii="Calibri" w:eastAsia="Calibri" w:hAnsi="Calibri" w:cs="Calibri"/>
          <w:sz w:val="24"/>
          <w:szCs w:val="24"/>
        </w:rPr>
      </w:pPr>
      <w:r>
        <w:rPr>
          <w:rFonts w:ascii="Calibri" w:eastAsia="Calibri" w:hAnsi="Calibri" w:cs="Calibri"/>
          <w:sz w:val="24"/>
          <w:szCs w:val="24"/>
        </w:rPr>
        <w:t>La comitologie projet</w:t>
      </w:r>
      <w:r w:rsidR="00244303">
        <w:rPr>
          <w:rFonts w:ascii="Calibri" w:eastAsia="Calibri" w:hAnsi="Calibri" w:cs="Calibri"/>
          <w:sz w:val="24"/>
          <w:szCs w:val="24"/>
        </w:rPr>
        <w:t xml:space="preserve"> réalise les arbitrages et valide les livrables ayant trait à la conduite et à la mise en place du SMCA, notamment : </w:t>
      </w:r>
    </w:p>
    <w:p w14:paraId="08C09125" w14:textId="3B55879A" w:rsidR="00EA2A94" w:rsidRDefault="00244303" w:rsidP="00AD1755">
      <w:pPr>
        <w:numPr>
          <w:ilvl w:val="0"/>
          <w:numId w:val="5"/>
        </w:numPr>
        <w:jc w:val="both"/>
        <w:rPr>
          <w:rFonts w:ascii="Calibri" w:eastAsia="Calibri" w:hAnsi="Calibri" w:cs="Calibri"/>
          <w:sz w:val="24"/>
          <w:szCs w:val="24"/>
        </w:rPr>
      </w:pPr>
      <w:r>
        <w:rPr>
          <w:rFonts w:ascii="Calibri" w:eastAsia="Calibri" w:hAnsi="Calibri" w:cs="Calibri"/>
          <w:sz w:val="24"/>
          <w:szCs w:val="24"/>
        </w:rPr>
        <w:t>le périm</w:t>
      </w:r>
      <w:r w:rsidR="00393D9F">
        <w:rPr>
          <w:rFonts w:ascii="Calibri" w:eastAsia="Calibri" w:hAnsi="Calibri" w:cs="Calibri"/>
          <w:sz w:val="24"/>
          <w:szCs w:val="24"/>
        </w:rPr>
        <w:t>ètre</w:t>
      </w:r>
      <w:r w:rsidR="00C52A7D">
        <w:rPr>
          <w:rFonts w:ascii="Calibri" w:eastAsia="Calibri" w:hAnsi="Calibri" w:cs="Calibri"/>
          <w:sz w:val="24"/>
          <w:szCs w:val="24"/>
        </w:rPr>
        <w:t xml:space="preserve"> du PCRA</w:t>
      </w:r>
      <w:r>
        <w:rPr>
          <w:rFonts w:ascii="Calibri" w:eastAsia="Calibri" w:hAnsi="Calibri" w:cs="Calibri"/>
          <w:sz w:val="24"/>
          <w:szCs w:val="24"/>
        </w:rPr>
        <w:t xml:space="preserve"> ;</w:t>
      </w:r>
    </w:p>
    <w:p w14:paraId="08C09126" w14:textId="77777777" w:rsidR="00EA2A94" w:rsidRDefault="00244303" w:rsidP="00AD1755">
      <w:pPr>
        <w:numPr>
          <w:ilvl w:val="0"/>
          <w:numId w:val="5"/>
        </w:numPr>
        <w:jc w:val="both"/>
        <w:rPr>
          <w:rFonts w:ascii="Calibri" w:eastAsia="Calibri" w:hAnsi="Calibri" w:cs="Calibri"/>
          <w:sz w:val="24"/>
          <w:szCs w:val="24"/>
        </w:rPr>
      </w:pPr>
      <w:r>
        <w:rPr>
          <w:rFonts w:ascii="Calibri" w:eastAsia="Calibri" w:hAnsi="Calibri" w:cs="Calibri"/>
          <w:sz w:val="24"/>
          <w:szCs w:val="24"/>
        </w:rPr>
        <w:t>les stratégies de continuité d’activité ;</w:t>
      </w:r>
    </w:p>
    <w:p w14:paraId="08C09127" w14:textId="77777777" w:rsidR="00EA2A94" w:rsidRDefault="00244303" w:rsidP="00AD1755">
      <w:pPr>
        <w:numPr>
          <w:ilvl w:val="0"/>
          <w:numId w:val="5"/>
        </w:numPr>
        <w:jc w:val="both"/>
        <w:rPr>
          <w:rFonts w:ascii="Calibri" w:eastAsia="Calibri" w:hAnsi="Calibri" w:cs="Calibri"/>
          <w:sz w:val="24"/>
          <w:szCs w:val="24"/>
        </w:rPr>
      </w:pPr>
      <w:r>
        <w:rPr>
          <w:rFonts w:ascii="Calibri" w:eastAsia="Calibri" w:hAnsi="Calibri" w:cs="Calibri"/>
          <w:sz w:val="24"/>
          <w:szCs w:val="24"/>
        </w:rPr>
        <w:t>et les solutions de continuité et de reprise d’activité.</w:t>
      </w:r>
    </w:p>
    <w:p w14:paraId="08C09128" w14:textId="77777777" w:rsidR="00EA2A94" w:rsidRDefault="00EA2A94" w:rsidP="00AD1755">
      <w:pPr>
        <w:jc w:val="both"/>
        <w:rPr>
          <w:rFonts w:ascii="Calibri" w:eastAsia="Calibri" w:hAnsi="Calibri" w:cs="Calibri"/>
          <w:sz w:val="24"/>
          <w:szCs w:val="24"/>
        </w:rPr>
      </w:pPr>
    </w:p>
    <w:p w14:paraId="08C0912B" w14:textId="557D7D14" w:rsidR="00EA2A94" w:rsidRDefault="00461D0C" w:rsidP="00AD1755">
      <w:pPr>
        <w:jc w:val="both"/>
        <w:rPr>
          <w:rFonts w:ascii="Calibri" w:eastAsia="Calibri" w:hAnsi="Calibri" w:cs="Calibri"/>
          <w:sz w:val="24"/>
          <w:szCs w:val="24"/>
        </w:rPr>
      </w:pPr>
      <w:r>
        <w:rPr>
          <w:rFonts w:ascii="Calibri" w:eastAsia="Calibri" w:hAnsi="Calibri" w:cs="Calibri"/>
          <w:sz w:val="24"/>
          <w:szCs w:val="24"/>
        </w:rPr>
        <w:t>Ce</w:t>
      </w:r>
      <w:r w:rsidR="00C52A7D">
        <w:rPr>
          <w:rFonts w:ascii="Calibri" w:eastAsia="Calibri" w:hAnsi="Calibri" w:cs="Calibri"/>
          <w:sz w:val="24"/>
          <w:szCs w:val="24"/>
        </w:rPr>
        <w:t>tte</w:t>
      </w:r>
      <w:r>
        <w:rPr>
          <w:rFonts w:ascii="Calibri" w:eastAsia="Calibri" w:hAnsi="Calibri" w:cs="Calibri"/>
          <w:sz w:val="24"/>
          <w:szCs w:val="24"/>
        </w:rPr>
        <w:t xml:space="preserve"> </w:t>
      </w:r>
      <w:r w:rsidR="00C52A7D">
        <w:rPr>
          <w:rFonts w:ascii="Calibri" w:eastAsia="Calibri" w:hAnsi="Calibri" w:cs="Calibri"/>
          <w:sz w:val="24"/>
          <w:szCs w:val="24"/>
        </w:rPr>
        <w:t xml:space="preserve">comitologie projet </w:t>
      </w:r>
      <w:r>
        <w:rPr>
          <w:rFonts w:ascii="Calibri" w:eastAsia="Calibri" w:hAnsi="Calibri" w:cs="Calibri"/>
          <w:sz w:val="24"/>
          <w:szCs w:val="24"/>
        </w:rPr>
        <w:t>va également être en charge de</w:t>
      </w:r>
      <w:r w:rsidR="00244303">
        <w:rPr>
          <w:rFonts w:ascii="Calibri" w:eastAsia="Calibri" w:hAnsi="Calibri" w:cs="Calibri"/>
          <w:b/>
          <w:sz w:val="24"/>
          <w:szCs w:val="24"/>
        </w:rPr>
        <w:t xml:space="preserve"> la surveillance et de la coordination opérationnelles</w:t>
      </w:r>
      <w:r w:rsidR="00244303">
        <w:rPr>
          <w:rFonts w:ascii="Calibri" w:eastAsia="Calibri" w:hAnsi="Calibri" w:cs="Calibri"/>
          <w:sz w:val="24"/>
          <w:szCs w:val="24"/>
        </w:rPr>
        <w:t xml:space="preserve">. </w:t>
      </w:r>
      <w:r>
        <w:rPr>
          <w:rFonts w:ascii="Calibri" w:eastAsia="Calibri" w:hAnsi="Calibri" w:cs="Calibri"/>
          <w:sz w:val="24"/>
          <w:szCs w:val="24"/>
        </w:rPr>
        <w:t xml:space="preserve">Il pourra s’appuyer </w:t>
      </w:r>
      <w:r w:rsidR="005E0B02">
        <w:rPr>
          <w:rFonts w:ascii="Calibri" w:eastAsia="Calibri" w:hAnsi="Calibri" w:cs="Calibri"/>
          <w:sz w:val="24"/>
          <w:szCs w:val="24"/>
        </w:rPr>
        <w:t>sur l</w:t>
      </w:r>
      <w:r w:rsidR="00244303">
        <w:rPr>
          <w:rFonts w:ascii="Calibri" w:eastAsia="Calibri" w:hAnsi="Calibri" w:cs="Calibri"/>
          <w:sz w:val="24"/>
          <w:szCs w:val="24"/>
        </w:rPr>
        <w:t xml:space="preserve">es référents métiers et support et/ou de l’équipe projet, qui s’assurent : </w:t>
      </w:r>
    </w:p>
    <w:p w14:paraId="08C0912C" w14:textId="77777777" w:rsidR="00EA2A94" w:rsidRDefault="00244303" w:rsidP="00AD1755">
      <w:pPr>
        <w:numPr>
          <w:ilvl w:val="0"/>
          <w:numId w:val="6"/>
        </w:numPr>
        <w:jc w:val="both"/>
        <w:rPr>
          <w:rFonts w:ascii="Calibri" w:eastAsia="Calibri" w:hAnsi="Calibri" w:cs="Calibri"/>
          <w:sz w:val="24"/>
          <w:szCs w:val="24"/>
        </w:rPr>
      </w:pPr>
      <w:r>
        <w:rPr>
          <w:rFonts w:ascii="Calibri" w:eastAsia="Calibri" w:hAnsi="Calibri" w:cs="Calibri"/>
          <w:sz w:val="24"/>
          <w:szCs w:val="24"/>
        </w:rPr>
        <w:t>du respect des délais prédéfinis par le planning prévisionnel ;</w:t>
      </w:r>
    </w:p>
    <w:p w14:paraId="08C0912D" w14:textId="4A3443C1" w:rsidR="00EA2A94" w:rsidRDefault="00244303" w:rsidP="00AD1755">
      <w:pPr>
        <w:numPr>
          <w:ilvl w:val="0"/>
          <w:numId w:val="6"/>
        </w:numPr>
        <w:jc w:val="both"/>
        <w:rPr>
          <w:rFonts w:ascii="Calibri" w:eastAsia="Calibri" w:hAnsi="Calibri" w:cs="Calibri"/>
          <w:sz w:val="24"/>
          <w:szCs w:val="24"/>
        </w:rPr>
      </w:pPr>
      <w:r>
        <w:rPr>
          <w:rFonts w:ascii="Calibri" w:eastAsia="Calibri" w:hAnsi="Calibri" w:cs="Calibri"/>
          <w:sz w:val="24"/>
          <w:szCs w:val="24"/>
        </w:rPr>
        <w:t xml:space="preserve">de l’adéquation des livrables (PCRA cadre, fiches </w:t>
      </w:r>
      <w:r w:rsidR="00C52A7D">
        <w:rPr>
          <w:rFonts w:ascii="Calibri" w:eastAsia="Calibri" w:hAnsi="Calibri" w:cs="Calibri"/>
          <w:sz w:val="24"/>
          <w:szCs w:val="24"/>
        </w:rPr>
        <w:t>processus métier</w:t>
      </w:r>
      <w:r>
        <w:rPr>
          <w:rFonts w:ascii="Calibri" w:eastAsia="Calibri" w:hAnsi="Calibri" w:cs="Calibri"/>
          <w:sz w:val="24"/>
          <w:szCs w:val="24"/>
        </w:rPr>
        <w:t>) avec les objectifs ;</w:t>
      </w:r>
    </w:p>
    <w:p w14:paraId="08C0912E" w14:textId="77777777" w:rsidR="00EA2A94" w:rsidRDefault="00244303" w:rsidP="00AD1755">
      <w:pPr>
        <w:numPr>
          <w:ilvl w:val="0"/>
          <w:numId w:val="6"/>
        </w:numPr>
        <w:jc w:val="both"/>
        <w:rPr>
          <w:rFonts w:ascii="Calibri" w:eastAsia="Calibri" w:hAnsi="Calibri" w:cs="Calibri"/>
          <w:sz w:val="24"/>
          <w:szCs w:val="24"/>
        </w:rPr>
      </w:pPr>
      <w:r>
        <w:rPr>
          <w:rFonts w:ascii="Calibri" w:eastAsia="Calibri" w:hAnsi="Calibri" w:cs="Calibri"/>
          <w:sz w:val="24"/>
          <w:szCs w:val="24"/>
        </w:rPr>
        <w:t>de l’adaptation du fond et de la forme aux besoins des métiers et des attentes de la Direction générale.</w:t>
      </w:r>
    </w:p>
    <w:p w14:paraId="08C0912F" w14:textId="77777777" w:rsidR="00EA2A94" w:rsidRDefault="00EA2A94" w:rsidP="00AD1755">
      <w:pPr>
        <w:jc w:val="both"/>
        <w:rPr>
          <w:rFonts w:ascii="Calibri" w:eastAsia="Calibri" w:hAnsi="Calibri" w:cs="Calibri"/>
          <w:sz w:val="24"/>
          <w:szCs w:val="24"/>
        </w:rPr>
      </w:pPr>
    </w:p>
    <w:p w14:paraId="08C09130" w14:textId="77777777" w:rsidR="00EA2A94" w:rsidRDefault="00244303" w:rsidP="00AD1755">
      <w:pPr>
        <w:jc w:val="both"/>
        <w:rPr>
          <w:rFonts w:ascii="Calibri" w:eastAsia="Calibri" w:hAnsi="Calibri" w:cs="Calibri"/>
          <w:sz w:val="24"/>
          <w:szCs w:val="24"/>
        </w:rPr>
      </w:pPr>
      <w:r>
        <w:rPr>
          <w:rFonts w:ascii="Calibri" w:eastAsia="Calibri" w:hAnsi="Calibri" w:cs="Calibri"/>
          <w:sz w:val="24"/>
          <w:szCs w:val="24"/>
        </w:rPr>
        <w:t>De manière synthétique, comme représenté dans la figure 1 ci-dessous, le SMCA s’articule autour :</w:t>
      </w:r>
    </w:p>
    <w:p w14:paraId="08C09131" w14:textId="522C2C6E" w:rsidR="00EA2A94" w:rsidRDefault="00244303" w:rsidP="00AD1755">
      <w:pPr>
        <w:numPr>
          <w:ilvl w:val="0"/>
          <w:numId w:val="8"/>
        </w:numPr>
        <w:jc w:val="both"/>
        <w:rPr>
          <w:rFonts w:ascii="Calibri" w:eastAsia="Calibri" w:hAnsi="Calibri" w:cs="Calibri"/>
          <w:sz w:val="24"/>
          <w:szCs w:val="24"/>
        </w:rPr>
      </w:pPr>
      <w:r>
        <w:rPr>
          <w:rFonts w:ascii="Calibri" w:eastAsia="Calibri" w:hAnsi="Calibri" w:cs="Calibri"/>
          <w:sz w:val="24"/>
          <w:szCs w:val="24"/>
        </w:rPr>
        <w:t>d</w:t>
      </w:r>
      <w:r w:rsidR="008F574F">
        <w:rPr>
          <w:rFonts w:ascii="Calibri" w:eastAsia="Calibri" w:hAnsi="Calibri" w:cs="Calibri"/>
          <w:sz w:val="24"/>
          <w:szCs w:val="24"/>
        </w:rPr>
        <w:t>’un</w:t>
      </w:r>
      <w:r w:rsidR="000D3375">
        <w:rPr>
          <w:rFonts w:ascii="Calibri" w:eastAsia="Calibri" w:hAnsi="Calibri" w:cs="Calibri"/>
          <w:sz w:val="24"/>
          <w:szCs w:val="24"/>
        </w:rPr>
        <w:t>e</w:t>
      </w:r>
      <w:r w:rsidR="008F574F">
        <w:rPr>
          <w:rFonts w:ascii="Calibri" w:eastAsia="Calibri" w:hAnsi="Calibri" w:cs="Calibri"/>
          <w:sz w:val="24"/>
          <w:szCs w:val="24"/>
        </w:rPr>
        <w:t xml:space="preserve"> </w:t>
      </w:r>
      <w:r w:rsidR="000D3375">
        <w:rPr>
          <w:rFonts w:ascii="Calibri" w:eastAsia="Calibri" w:hAnsi="Calibri" w:cs="Calibri"/>
          <w:sz w:val="24"/>
          <w:szCs w:val="24"/>
        </w:rPr>
        <w:t>comitologie projet</w:t>
      </w:r>
      <w:r w:rsidR="008F574F">
        <w:rPr>
          <w:rFonts w:ascii="Calibri" w:eastAsia="Calibri" w:hAnsi="Calibri" w:cs="Calibri"/>
          <w:sz w:val="24"/>
          <w:szCs w:val="24"/>
        </w:rPr>
        <w:t xml:space="preserve"> pour </w:t>
      </w:r>
      <w:r>
        <w:rPr>
          <w:rFonts w:ascii="Calibri" w:eastAsia="Calibri" w:hAnsi="Calibri" w:cs="Calibri"/>
          <w:sz w:val="24"/>
          <w:szCs w:val="24"/>
        </w:rPr>
        <w:t>la gestion globale du projet</w:t>
      </w:r>
    </w:p>
    <w:p w14:paraId="08C09132" w14:textId="435445E3" w:rsidR="00EA2A94" w:rsidRDefault="00244303" w:rsidP="00AD1755">
      <w:pPr>
        <w:numPr>
          <w:ilvl w:val="0"/>
          <w:numId w:val="8"/>
        </w:numPr>
        <w:jc w:val="both"/>
        <w:rPr>
          <w:rFonts w:ascii="Calibri" w:eastAsia="Calibri" w:hAnsi="Calibri" w:cs="Calibri"/>
          <w:sz w:val="24"/>
          <w:szCs w:val="24"/>
        </w:rPr>
      </w:pPr>
      <w:r>
        <w:rPr>
          <w:rFonts w:ascii="Calibri" w:eastAsia="Calibri" w:hAnsi="Calibri" w:cs="Calibri"/>
          <w:sz w:val="24"/>
          <w:szCs w:val="24"/>
        </w:rPr>
        <w:t xml:space="preserve">de </w:t>
      </w:r>
      <w:r>
        <w:rPr>
          <w:rFonts w:ascii="Calibri" w:eastAsia="Calibri" w:hAnsi="Calibri" w:cs="Calibri"/>
          <w:b/>
          <w:sz w:val="24"/>
          <w:szCs w:val="24"/>
        </w:rPr>
        <w:t>deux types de livrables</w:t>
      </w:r>
      <w:r>
        <w:rPr>
          <w:rFonts w:ascii="Calibri" w:eastAsia="Calibri" w:hAnsi="Calibri" w:cs="Calibri"/>
          <w:sz w:val="24"/>
          <w:szCs w:val="24"/>
        </w:rPr>
        <w:t xml:space="preserve"> : le Plan de Continuité et de Reprise d’Activité (PCRA cadre) à destination du niveau stratégique, et des Fiches </w:t>
      </w:r>
      <w:r w:rsidR="000D3375">
        <w:rPr>
          <w:rFonts w:ascii="Calibri" w:eastAsia="Calibri" w:hAnsi="Calibri" w:cs="Calibri"/>
          <w:sz w:val="24"/>
          <w:szCs w:val="24"/>
        </w:rPr>
        <w:t>processus métier</w:t>
      </w:r>
      <w:r>
        <w:rPr>
          <w:rFonts w:ascii="Calibri" w:eastAsia="Calibri" w:hAnsi="Calibri" w:cs="Calibri"/>
          <w:sz w:val="24"/>
          <w:szCs w:val="24"/>
        </w:rPr>
        <w:t xml:space="preserve"> à destination du niveau opérationnel.</w:t>
      </w:r>
    </w:p>
    <w:p w14:paraId="08C09133" w14:textId="495ABA4E" w:rsidR="00EA2A94" w:rsidRDefault="00EA2A94" w:rsidP="00AD1755">
      <w:pPr>
        <w:jc w:val="both"/>
        <w:rPr>
          <w:rFonts w:ascii="Calibri" w:eastAsia="Calibri" w:hAnsi="Calibri" w:cs="Calibri"/>
          <w:sz w:val="24"/>
          <w:szCs w:val="24"/>
        </w:rPr>
      </w:pPr>
    </w:p>
    <w:p w14:paraId="08C09134" w14:textId="5BF09CA5" w:rsidR="00EA2A94" w:rsidRDefault="008F38EE" w:rsidP="000334A6">
      <w:pPr>
        <w:jc w:val="both"/>
        <w:rPr>
          <w:rFonts w:ascii="Calibri" w:eastAsia="Calibri" w:hAnsi="Calibri" w:cs="Calibri"/>
          <w:sz w:val="24"/>
          <w:szCs w:val="24"/>
        </w:rPr>
      </w:pPr>
      <w:r w:rsidRPr="008F38EE">
        <w:rPr>
          <w:rFonts w:ascii="Calibri" w:eastAsia="Calibri" w:hAnsi="Calibri" w:cs="Calibri"/>
          <w:noProof/>
          <w:sz w:val="24"/>
          <w:szCs w:val="24"/>
        </w:rPr>
        <w:drawing>
          <wp:inline distT="0" distB="0" distL="0" distR="0" wp14:anchorId="5A6AAA0C" wp14:editId="41BD155A">
            <wp:extent cx="5733415" cy="2353945"/>
            <wp:effectExtent l="0" t="0" r="635"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3415" cy="2353945"/>
                    </a:xfrm>
                    <a:prstGeom prst="rect">
                      <a:avLst/>
                    </a:prstGeom>
                  </pic:spPr>
                </pic:pic>
              </a:graphicData>
            </a:graphic>
          </wp:inline>
        </w:drawing>
      </w:r>
    </w:p>
    <w:p w14:paraId="08C09138" w14:textId="7BB947F8" w:rsidR="00EA2A94" w:rsidRDefault="00244303" w:rsidP="000334A6">
      <w:pPr>
        <w:jc w:val="center"/>
        <w:rPr>
          <w:rFonts w:ascii="Calibri" w:eastAsia="Calibri" w:hAnsi="Calibri" w:cs="Calibri"/>
          <w:sz w:val="24"/>
          <w:szCs w:val="24"/>
        </w:rPr>
      </w:pPr>
      <w:r>
        <w:rPr>
          <w:rFonts w:ascii="Calibri" w:eastAsia="Calibri" w:hAnsi="Calibri" w:cs="Calibri"/>
          <w:i/>
          <w:color w:val="666666"/>
          <w:sz w:val="24"/>
          <w:szCs w:val="24"/>
        </w:rPr>
        <w:t>Figure 1. Architecture du Système de Management de la Continuité d’Activité</w:t>
      </w:r>
    </w:p>
    <w:p w14:paraId="08C09139" w14:textId="77777777" w:rsidR="00EA2A94" w:rsidRDefault="00EA2A94" w:rsidP="000334A6">
      <w:pPr>
        <w:jc w:val="both"/>
        <w:rPr>
          <w:rFonts w:ascii="Calibri" w:eastAsia="Calibri" w:hAnsi="Calibri" w:cs="Calibri"/>
          <w:sz w:val="24"/>
          <w:szCs w:val="24"/>
        </w:rPr>
      </w:pPr>
    </w:p>
    <w:p w14:paraId="08C0913A" w14:textId="77777777"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Le Plan de Continuité et de Reprise d’Activité cadre</w:t>
      </w:r>
    </w:p>
    <w:p w14:paraId="08C0913B" w14:textId="77777777" w:rsidR="00EA2A94" w:rsidRDefault="00EA2A94" w:rsidP="000334A6">
      <w:pPr>
        <w:jc w:val="both"/>
        <w:rPr>
          <w:rFonts w:ascii="Calibri" w:eastAsia="Calibri" w:hAnsi="Calibri" w:cs="Calibri"/>
          <w:sz w:val="24"/>
          <w:szCs w:val="24"/>
        </w:rPr>
      </w:pPr>
    </w:p>
    <w:p w14:paraId="08C0913C" w14:textId="148FE372" w:rsidR="00EA2A94" w:rsidRDefault="00244303" w:rsidP="00AD1755">
      <w:pPr>
        <w:jc w:val="both"/>
        <w:rPr>
          <w:rFonts w:ascii="Calibri" w:eastAsia="Calibri" w:hAnsi="Calibri" w:cs="Calibri"/>
          <w:sz w:val="24"/>
          <w:szCs w:val="24"/>
        </w:rPr>
      </w:pPr>
      <w:r>
        <w:rPr>
          <w:rFonts w:ascii="Calibri" w:eastAsia="Calibri" w:hAnsi="Calibri" w:cs="Calibri"/>
          <w:sz w:val="24"/>
          <w:szCs w:val="24"/>
        </w:rPr>
        <w:t>Le Plan de Continuité et de Reprise d’Activité cadre (PCRA cadre) est un plan de réponse du niveau stratégique en cas d’événement perturbateur entraînant une indisponibilité d’une ou plusieurs ressources critiques. Il est activé par le Directeur général de l’</w:t>
      </w:r>
      <w:r w:rsidR="000438C2">
        <w:rPr>
          <w:rFonts w:ascii="Calibri" w:eastAsia="Calibri" w:hAnsi="Calibri" w:cs="Calibri"/>
          <w:sz w:val="24"/>
          <w:szCs w:val="24"/>
        </w:rPr>
        <w:t>OG</w:t>
      </w:r>
      <w:r>
        <w:rPr>
          <w:rFonts w:ascii="Calibri" w:eastAsia="Calibri" w:hAnsi="Calibri" w:cs="Calibri"/>
          <w:sz w:val="24"/>
          <w:szCs w:val="24"/>
        </w:rPr>
        <w:t>. Sa mise en œuvre est sous l</w:t>
      </w:r>
      <w:r w:rsidR="00553A50">
        <w:rPr>
          <w:rFonts w:ascii="Calibri" w:eastAsia="Calibri" w:hAnsi="Calibri" w:cs="Calibri"/>
          <w:sz w:val="24"/>
          <w:szCs w:val="24"/>
        </w:rPr>
        <w:t>a</w:t>
      </w:r>
      <w:r>
        <w:rPr>
          <w:rFonts w:ascii="Calibri" w:eastAsia="Calibri" w:hAnsi="Calibri" w:cs="Calibri"/>
          <w:sz w:val="24"/>
          <w:szCs w:val="24"/>
        </w:rPr>
        <w:t xml:space="preserve"> responsabilité du Responsable du</w:t>
      </w:r>
      <w:r w:rsidR="008447FA">
        <w:rPr>
          <w:rFonts w:ascii="Calibri" w:eastAsia="Calibri" w:hAnsi="Calibri" w:cs="Calibri"/>
          <w:sz w:val="24"/>
          <w:szCs w:val="24"/>
        </w:rPr>
        <w:t xml:space="preserve"> PCRA</w:t>
      </w:r>
      <w:r>
        <w:rPr>
          <w:rFonts w:ascii="Calibri" w:eastAsia="Calibri" w:hAnsi="Calibri" w:cs="Calibri"/>
          <w:sz w:val="24"/>
          <w:szCs w:val="24"/>
        </w:rPr>
        <w:t>, ou de toute autre personne nommée</w:t>
      </w:r>
      <w:r w:rsidR="00C143E0">
        <w:rPr>
          <w:rFonts w:ascii="Calibri" w:eastAsia="Calibri" w:hAnsi="Calibri" w:cs="Calibri"/>
          <w:sz w:val="24"/>
          <w:szCs w:val="24"/>
        </w:rPr>
        <w:t xml:space="preserve"> en ce sens.</w:t>
      </w:r>
    </w:p>
    <w:p w14:paraId="08C0913D" w14:textId="77777777" w:rsidR="00EA2A94" w:rsidRDefault="00EA2A94" w:rsidP="000334A6">
      <w:pPr>
        <w:jc w:val="both"/>
        <w:rPr>
          <w:rFonts w:ascii="Calibri" w:eastAsia="Calibri" w:hAnsi="Calibri" w:cs="Calibri"/>
          <w:sz w:val="26"/>
          <w:szCs w:val="26"/>
        </w:rPr>
      </w:pPr>
    </w:p>
    <w:p w14:paraId="08C0913E" w14:textId="6F15395E"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 xml:space="preserve">Les Fiches </w:t>
      </w:r>
      <w:r w:rsidR="00723759">
        <w:rPr>
          <w:rFonts w:ascii="Calibri" w:eastAsia="Calibri" w:hAnsi="Calibri" w:cs="Calibri"/>
          <w:b/>
          <w:color w:val="006AB2"/>
          <w:sz w:val="26"/>
          <w:szCs w:val="26"/>
        </w:rPr>
        <w:t>processus métier</w:t>
      </w:r>
    </w:p>
    <w:p w14:paraId="08C0913F" w14:textId="77777777" w:rsidR="00EA2A94" w:rsidRDefault="00EA2A94" w:rsidP="000334A6">
      <w:pPr>
        <w:jc w:val="both"/>
        <w:rPr>
          <w:rFonts w:ascii="Calibri" w:eastAsia="Calibri" w:hAnsi="Calibri" w:cs="Calibri"/>
          <w:sz w:val="24"/>
          <w:szCs w:val="24"/>
        </w:rPr>
      </w:pPr>
    </w:p>
    <w:p w14:paraId="08C09140" w14:textId="4949919E"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Une Fiche </w:t>
      </w:r>
      <w:r w:rsidR="00723759">
        <w:rPr>
          <w:rFonts w:ascii="Calibri" w:eastAsia="Calibri" w:hAnsi="Calibri" w:cs="Calibri"/>
          <w:sz w:val="24"/>
          <w:szCs w:val="24"/>
        </w:rPr>
        <w:t>processus métier</w:t>
      </w:r>
      <w:r>
        <w:rPr>
          <w:rFonts w:ascii="Calibri" w:eastAsia="Calibri" w:hAnsi="Calibri" w:cs="Calibri"/>
          <w:sz w:val="24"/>
          <w:szCs w:val="24"/>
        </w:rPr>
        <w:t xml:space="preserve"> est un document unique qui recense les points clés pour assurer la continuité et la reprise de l’activité</w:t>
      </w:r>
      <w:r>
        <w:rPr>
          <w:rFonts w:ascii="Calibri" w:eastAsia="Calibri" w:hAnsi="Calibri" w:cs="Calibri"/>
          <w:b/>
          <w:sz w:val="24"/>
          <w:szCs w:val="24"/>
        </w:rPr>
        <w:t xml:space="preserve"> à l’échelle d’un </w:t>
      </w:r>
      <w:r w:rsidR="00723759">
        <w:rPr>
          <w:rFonts w:ascii="Calibri" w:eastAsia="Calibri" w:hAnsi="Calibri" w:cs="Calibri"/>
          <w:b/>
          <w:sz w:val="24"/>
          <w:szCs w:val="24"/>
        </w:rPr>
        <w:t>processus métier</w:t>
      </w:r>
      <w:r>
        <w:rPr>
          <w:rFonts w:ascii="Calibri" w:eastAsia="Calibri" w:hAnsi="Calibri" w:cs="Calibri"/>
          <w:sz w:val="24"/>
          <w:szCs w:val="24"/>
        </w:rPr>
        <w:t>. Une</w:t>
      </w:r>
      <w:r w:rsidR="00B345B0">
        <w:rPr>
          <w:rFonts w:ascii="Calibri" w:eastAsia="Calibri" w:hAnsi="Calibri" w:cs="Calibri"/>
          <w:sz w:val="24"/>
          <w:szCs w:val="24"/>
        </w:rPr>
        <w:t xml:space="preserve"> </w:t>
      </w:r>
      <w:r>
        <w:rPr>
          <w:rFonts w:ascii="Calibri" w:eastAsia="Calibri" w:hAnsi="Calibri" w:cs="Calibri"/>
          <w:sz w:val="24"/>
          <w:szCs w:val="24"/>
        </w:rPr>
        <w:t>F</w:t>
      </w:r>
      <w:r w:rsidR="000438C2">
        <w:rPr>
          <w:rFonts w:ascii="Calibri" w:eastAsia="Calibri" w:hAnsi="Calibri" w:cs="Calibri"/>
          <w:sz w:val="24"/>
          <w:szCs w:val="24"/>
        </w:rPr>
        <w:t xml:space="preserve">iche </w:t>
      </w:r>
      <w:r w:rsidR="00723759">
        <w:rPr>
          <w:rFonts w:ascii="Calibri" w:eastAsia="Calibri" w:hAnsi="Calibri" w:cs="Calibri"/>
          <w:sz w:val="24"/>
          <w:szCs w:val="24"/>
        </w:rPr>
        <w:t xml:space="preserve">processus métier </w:t>
      </w:r>
      <w:r>
        <w:rPr>
          <w:rFonts w:ascii="Calibri" w:eastAsia="Calibri" w:hAnsi="Calibri" w:cs="Calibri"/>
          <w:sz w:val="24"/>
          <w:szCs w:val="24"/>
        </w:rPr>
        <w:t xml:space="preserve">est une fiche opérationnelle à destination d’un </w:t>
      </w:r>
      <w:r w:rsidR="0017283E">
        <w:rPr>
          <w:rFonts w:ascii="Calibri" w:eastAsia="Calibri" w:hAnsi="Calibri" w:cs="Calibri"/>
          <w:sz w:val="24"/>
          <w:szCs w:val="24"/>
        </w:rPr>
        <w:t>processus métier</w:t>
      </w:r>
      <w:r>
        <w:rPr>
          <w:rFonts w:ascii="Calibri" w:eastAsia="Calibri" w:hAnsi="Calibri" w:cs="Calibri"/>
          <w:sz w:val="24"/>
          <w:szCs w:val="24"/>
        </w:rPr>
        <w:t>. Elle synthétise tous les éléments récoltés et traités au cours des entretiens et du Bilan d’Impact sur l’Activité (BIA</w:t>
      </w:r>
      <w:r w:rsidR="00570BB1">
        <w:rPr>
          <w:rFonts w:ascii="Calibri" w:eastAsia="Calibri" w:hAnsi="Calibri" w:cs="Calibri"/>
          <w:sz w:val="24"/>
          <w:szCs w:val="24"/>
        </w:rPr>
        <w:t>).</w:t>
      </w:r>
    </w:p>
    <w:p w14:paraId="08C09141" w14:textId="77777777" w:rsidR="00EA2A94" w:rsidRDefault="00EA2A94" w:rsidP="00AD1755">
      <w:pPr>
        <w:jc w:val="both"/>
        <w:rPr>
          <w:rFonts w:ascii="Calibri" w:eastAsia="Calibri" w:hAnsi="Calibri" w:cs="Calibri"/>
          <w:sz w:val="26"/>
          <w:szCs w:val="26"/>
        </w:rPr>
      </w:pPr>
    </w:p>
    <w:tbl>
      <w:tblPr>
        <w:tblStyle w:val="a2"/>
        <w:tblW w:w="9445" w:type="dxa"/>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600" w:firstRow="0" w:lastRow="0" w:firstColumn="0" w:lastColumn="0" w:noHBand="1" w:noVBand="1"/>
      </w:tblPr>
      <w:tblGrid>
        <w:gridCol w:w="1889"/>
        <w:gridCol w:w="1889"/>
        <w:gridCol w:w="1889"/>
        <w:gridCol w:w="1889"/>
        <w:gridCol w:w="1889"/>
      </w:tblGrid>
      <w:tr w:rsidR="00D33643" w14:paraId="08C0914A" w14:textId="4295696D" w:rsidTr="000334A6">
        <w:trPr>
          <w:trHeight w:val="2403"/>
        </w:trPr>
        <w:tc>
          <w:tcPr>
            <w:tcW w:w="1889" w:type="dxa"/>
            <w:shd w:val="clear" w:color="auto" w:fill="B71251"/>
            <w:tcMar>
              <w:top w:w="100" w:type="dxa"/>
              <w:left w:w="100" w:type="dxa"/>
              <w:bottom w:w="100" w:type="dxa"/>
              <w:right w:w="100" w:type="dxa"/>
            </w:tcMar>
            <w:vAlign w:val="center"/>
          </w:tcPr>
          <w:p w14:paraId="068F2738" w14:textId="2664252E"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b/>
                <w:color w:val="FFFFFF" w:themeColor="background1"/>
                <w:sz w:val="26"/>
                <w:szCs w:val="26"/>
              </w:rPr>
            </w:pPr>
            <w:r w:rsidRPr="000334A6">
              <w:rPr>
                <w:rFonts w:ascii="Calibri" w:eastAsia="Calibri" w:hAnsi="Calibri" w:cs="Calibri"/>
                <w:b/>
                <w:color w:val="FFFFFF" w:themeColor="background1"/>
                <w:sz w:val="26"/>
                <w:szCs w:val="26"/>
              </w:rPr>
              <w:t xml:space="preserve">Page 1 : </w:t>
            </w:r>
          </w:p>
          <w:p w14:paraId="699E9D6D" w14:textId="6AF313D3"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color w:val="FFFFFF" w:themeColor="background1"/>
                <w:sz w:val="24"/>
                <w:szCs w:val="24"/>
              </w:rPr>
            </w:pPr>
            <w:r w:rsidRPr="000334A6">
              <w:rPr>
                <w:rFonts w:ascii="Calibri" w:eastAsia="Calibri" w:hAnsi="Calibri" w:cs="Calibri"/>
                <w:color w:val="FFFFFF" w:themeColor="background1"/>
                <w:sz w:val="24"/>
                <w:szCs w:val="24"/>
              </w:rPr>
              <w:t xml:space="preserve">Liste des activités du </w:t>
            </w:r>
            <w:r w:rsidR="0017283E">
              <w:rPr>
                <w:rFonts w:ascii="Calibri" w:eastAsia="Calibri" w:hAnsi="Calibri" w:cs="Calibri"/>
                <w:color w:val="FFFFFF" w:themeColor="background1"/>
                <w:sz w:val="24"/>
                <w:szCs w:val="24"/>
              </w:rPr>
              <w:t>processus métier</w:t>
            </w:r>
          </w:p>
          <w:p w14:paraId="08C09142" w14:textId="7980C721" w:rsidR="00D90E7B" w:rsidRPr="000334A6" w:rsidRDefault="00D90E7B" w:rsidP="00FC4A67">
            <w:pPr>
              <w:widowControl w:val="0"/>
              <w:pBdr>
                <w:top w:val="nil"/>
                <w:left w:val="nil"/>
                <w:bottom w:val="nil"/>
                <w:right w:val="nil"/>
                <w:between w:val="nil"/>
              </w:pBdr>
              <w:spacing w:line="240" w:lineRule="auto"/>
              <w:jc w:val="center"/>
              <w:rPr>
                <w:rFonts w:ascii="Calibri" w:eastAsia="Calibri" w:hAnsi="Calibri" w:cs="Calibri"/>
                <w:b/>
                <w:color w:val="FFFFFF" w:themeColor="background1"/>
                <w:sz w:val="26"/>
                <w:szCs w:val="26"/>
              </w:rPr>
            </w:pPr>
          </w:p>
        </w:tc>
        <w:tc>
          <w:tcPr>
            <w:tcW w:w="1889" w:type="dxa"/>
            <w:shd w:val="clear" w:color="auto" w:fill="0070C0"/>
            <w:tcMar>
              <w:top w:w="100" w:type="dxa"/>
              <w:left w:w="100" w:type="dxa"/>
              <w:bottom w:w="100" w:type="dxa"/>
              <w:right w:w="100" w:type="dxa"/>
            </w:tcMar>
            <w:vAlign w:val="center"/>
          </w:tcPr>
          <w:p w14:paraId="4E908EC5" w14:textId="2B9EE647"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b/>
                <w:bCs/>
                <w:color w:val="FFFFFF" w:themeColor="background1"/>
                <w:sz w:val="26"/>
                <w:szCs w:val="26"/>
              </w:rPr>
            </w:pPr>
            <w:r w:rsidRPr="000334A6">
              <w:rPr>
                <w:rFonts w:ascii="Calibri" w:eastAsia="Calibri" w:hAnsi="Calibri" w:cs="Calibri"/>
                <w:b/>
                <w:bCs/>
                <w:color w:val="FFFFFF" w:themeColor="background1"/>
                <w:sz w:val="26"/>
                <w:szCs w:val="26"/>
              </w:rPr>
              <w:t>Page 2 :</w:t>
            </w:r>
          </w:p>
          <w:p w14:paraId="06322564" w14:textId="73EE0D9F"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color w:val="FFFFFF" w:themeColor="background1"/>
              </w:rPr>
            </w:pPr>
            <w:r w:rsidRPr="000334A6">
              <w:rPr>
                <w:rFonts w:ascii="Calibri" w:eastAsia="Calibri" w:hAnsi="Calibri" w:cs="Calibri"/>
                <w:color w:val="FFFFFF" w:themeColor="background1"/>
              </w:rPr>
              <w:t>Scénario d’indisponibilité des SI –</w:t>
            </w:r>
          </w:p>
          <w:p w14:paraId="08C09147" w14:textId="30960758"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color w:val="FFFFFF" w:themeColor="background1"/>
                <w:sz w:val="26"/>
                <w:szCs w:val="26"/>
              </w:rPr>
            </w:pPr>
            <w:r w:rsidRPr="000334A6">
              <w:rPr>
                <w:rFonts w:ascii="Calibri" w:eastAsia="Calibri" w:hAnsi="Calibri" w:cs="Calibri"/>
                <w:color w:val="FFFFFF" w:themeColor="background1"/>
              </w:rPr>
              <w:t>Solutions de continuité</w:t>
            </w:r>
          </w:p>
        </w:tc>
        <w:tc>
          <w:tcPr>
            <w:tcW w:w="1889" w:type="dxa"/>
            <w:shd w:val="clear" w:color="auto" w:fill="0070C0"/>
            <w:tcMar>
              <w:top w:w="100" w:type="dxa"/>
              <w:left w:w="100" w:type="dxa"/>
              <w:bottom w:w="100" w:type="dxa"/>
              <w:right w:w="100" w:type="dxa"/>
            </w:tcMar>
            <w:vAlign w:val="center"/>
          </w:tcPr>
          <w:p w14:paraId="123D3AAE" w14:textId="09F4FF1F"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b/>
                <w:bCs/>
                <w:color w:val="FFFFFF" w:themeColor="background1"/>
                <w:sz w:val="26"/>
                <w:szCs w:val="26"/>
              </w:rPr>
            </w:pPr>
            <w:r w:rsidRPr="000334A6">
              <w:rPr>
                <w:rFonts w:ascii="Calibri" w:eastAsia="Calibri" w:hAnsi="Calibri" w:cs="Calibri"/>
                <w:b/>
                <w:bCs/>
                <w:color w:val="FFFFFF" w:themeColor="background1"/>
                <w:sz w:val="26"/>
                <w:szCs w:val="26"/>
              </w:rPr>
              <w:t>Page 3 :</w:t>
            </w:r>
          </w:p>
          <w:p w14:paraId="493A27B2" w14:textId="54BA2734"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color w:val="FFFFFF" w:themeColor="background1"/>
              </w:rPr>
            </w:pPr>
            <w:r w:rsidRPr="000334A6">
              <w:rPr>
                <w:rFonts w:ascii="Calibri" w:eastAsia="Calibri" w:hAnsi="Calibri" w:cs="Calibri"/>
                <w:color w:val="FFFFFF" w:themeColor="background1"/>
              </w:rPr>
              <w:t>Scénario d’indisponibilité des SI –</w:t>
            </w:r>
          </w:p>
          <w:p w14:paraId="08C09148" w14:textId="5711B4B9" w:rsidR="00D90E7B" w:rsidRPr="000334A6" w:rsidRDefault="00D90E7B" w:rsidP="00D33643">
            <w:pPr>
              <w:widowControl w:val="0"/>
              <w:pBdr>
                <w:top w:val="nil"/>
                <w:left w:val="nil"/>
                <w:bottom w:val="nil"/>
                <w:right w:val="nil"/>
                <w:between w:val="nil"/>
              </w:pBdr>
              <w:spacing w:line="240" w:lineRule="auto"/>
              <w:jc w:val="center"/>
              <w:rPr>
                <w:rFonts w:ascii="Calibri" w:eastAsia="Calibri" w:hAnsi="Calibri" w:cs="Calibri"/>
                <w:b/>
                <w:color w:val="FFFFFF" w:themeColor="background1"/>
                <w:sz w:val="26"/>
                <w:szCs w:val="26"/>
              </w:rPr>
            </w:pPr>
            <w:r w:rsidRPr="000334A6">
              <w:rPr>
                <w:rFonts w:ascii="Calibri" w:eastAsia="Calibri" w:hAnsi="Calibri" w:cs="Calibri"/>
                <w:color w:val="FFFFFF" w:themeColor="background1"/>
              </w:rPr>
              <w:t>Solutions de continuité</w:t>
            </w:r>
          </w:p>
        </w:tc>
        <w:tc>
          <w:tcPr>
            <w:tcW w:w="1889" w:type="dxa"/>
            <w:shd w:val="clear" w:color="auto" w:fill="0070C0"/>
            <w:tcMar>
              <w:top w:w="100" w:type="dxa"/>
              <w:left w:w="100" w:type="dxa"/>
              <w:bottom w:w="100" w:type="dxa"/>
              <w:right w:w="100" w:type="dxa"/>
            </w:tcMar>
            <w:vAlign w:val="center"/>
          </w:tcPr>
          <w:p w14:paraId="22EE113F" w14:textId="16EC0D20"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b/>
                <w:bCs/>
                <w:color w:val="FFFFFF" w:themeColor="background1"/>
                <w:sz w:val="26"/>
                <w:szCs w:val="26"/>
              </w:rPr>
            </w:pPr>
            <w:r w:rsidRPr="000334A6">
              <w:rPr>
                <w:rFonts w:ascii="Calibri" w:eastAsia="Calibri" w:hAnsi="Calibri" w:cs="Calibri"/>
                <w:b/>
                <w:bCs/>
                <w:color w:val="FFFFFF" w:themeColor="background1"/>
                <w:sz w:val="26"/>
                <w:szCs w:val="26"/>
              </w:rPr>
              <w:t>Page 4 :</w:t>
            </w:r>
          </w:p>
          <w:p w14:paraId="4101C872" w14:textId="047EDDD2"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color w:val="FFFFFF" w:themeColor="background1"/>
              </w:rPr>
            </w:pPr>
            <w:r w:rsidRPr="000334A6">
              <w:rPr>
                <w:rFonts w:ascii="Calibri" w:eastAsia="Calibri" w:hAnsi="Calibri" w:cs="Calibri"/>
                <w:color w:val="FFFFFF" w:themeColor="background1"/>
              </w:rPr>
              <w:t>Scénario d’indisponibilité des SI –</w:t>
            </w:r>
          </w:p>
          <w:p w14:paraId="08C09149" w14:textId="7C73924E"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color w:val="FFFFFF" w:themeColor="background1"/>
                <w:sz w:val="26"/>
                <w:szCs w:val="26"/>
              </w:rPr>
            </w:pPr>
            <w:r w:rsidRPr="000334A6">
              <w:rPr>
                <w:rFonts w:ascii="Calibri" w:eastAsia="Calibri" w:hAnsi="Calibri" w:cs="Calibri"/>
                <w:color w:val="FFFFFF" w:themeColor="background1"/>
              </w:rPr>
              <w:t>Solutions de continuité</w:t>
            </w:r>
          </w:p>
        </w:tc>
        <w:tc>
          <w:tcPr>
            <w:tcW w:w="1889" w:type="dxa"/>
            <w:shd w:val="clear" w:color="auto" w:fill="0070C0"/>
            <w:vAlign w:val="center"/>
          </w:tcPr>
          <w:p w14:paraId="2298BFBC" w14:textId="77777777" w:rsidR="00D33643" w:rsidRPr="000334A6" w:rsidRDefault="00D90E7B" w:rsidP="00D33643">
            <w:pPr>
              <w:widowControl w:val="0"/>
              <w:pBdr>
                <w:top w:val="nil"/>
                <w:left w:val="nil"/>
                <w:bottom w:val="nil"/>
                <w:right w:val="nil"/>
                <w:between w:val="nil"/>
              </w:pBdr>
              <w:spacing w:line="240" w:lineRule="auto"/>
              <w:jc w:val="center"/>
              <w:rPr>
                <w:rFonts w:ascii="Calibri" w:eastAsia="Calibri" w:hAnsi="Calibri" w:cs="Calibri"/>
                <w:b/>
                <w:bCs/>
                <w:color w:val="FFFFFF" w:themeColor="background1"/>
                <w:sz w:val="26"/>
                <w:szCs w:val="26"/>
              </w:rPr>
            </w:pPr>
            <w:r w:rsidRPr="000334A6">
              <w:rPr>
                <w:rFonts w:ascii="Calibri" w:eastAsia="Calibri" w:hAnsi="Calibri" w:cs="Calibri"/>
                <w:b/>
                <w:bCs/>
                <w:color w:val="FFFFFF" w:themeColor="background1"/>
                <w:sz w:val="26"/>
                <w:szCs w:val="26"/>
              </w:rPr>
              <w:t xml:space="preserve">Page 5 : </w:t>
            </w:r>
          </w:p>
          <w:p w14:paraId="44469CBA" w14:textId="5F538817"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color w:val="FFFFFF" w:themeColor="background1"/>
              </w:rPr>
            </w:pPr>
            <w:r w:rsidRPr="000334A6">
              <w:rPr>
                <w:rFonts w:ascii="Calibri" w:eastAsia="Calibri" w:hAnsi="Calibri" w:cs="Calibri"/>
                <w:color w:val="FFFFFF" w:themeColor="background1"/>
              </w:rPr>
              <w:t>Scénario d’indisponibilité des SI –</w:t>
            </w:r>
          </w:p>
          <w:p w14:paraId="78FA61EC" w14:textId="63F76B1A" w:rsidR="00D90E7B" w:rsidRPr="000334A6" w:rsidRDefault="00D90E7B" w:rsidP="000334A6">
            <w:pPr>
              <w:widowControl w:val="0"/>
              <w:pBdr>
                <w:top w:val="nil"/>
                <w:left w:val="nil"/>
                <w:bottom w:val="nil"/>
                <w:right w:val="nil"/>
                <w:between w:val="nil"/>
              </w:pBdr>
              <w:spacing w:line="240" w:lineRule="auto"/>
              <w:jc w:val="center"/>
              <w:rPr>
                <w:rFonts w:ascii="Calibri" w:eastAsia="Calibri" w:hAnsi="Calibri" w:cs="Calibri"/>
                <w:color w:val="FFFFFF" w:themeColor="background1"/>
                <w:sz w:val="26"/>
                <w:szCs w:val="26"/>
              </w:rPr>
            </w:pPr>
            <w:r w:rsidRPr="000334A6">
              <w:rPr>
                <w:rFonts w:ascii="Calibri" w:eastAsia="Calibri" w:hAnsi="Calibri" w:cs="Calibri"/>
                <w:color w:val="FFFFFF" w:themeColor="background1"/>
              </w:rPr>
              <w:t>Solutions de continuité</w:t>
            </w:r>
          </w:p>
        </w:tc>
      </w:tr>
    </w:tbl>
    <w:p w14:paraId="08C0914B" w14:textId="78C03553" w:rsidR="00EA2A94" w:rsidRDefault="00244303" w:rsidP="000334A6">
      <w:pPr>
        <w:jc w:val="both"/>
        <w:rPr>
          <w:rFonts w:ascii="Calibri" w:eastAsia="Calibri" w:hAnsi="Calibri" w:cs="Calibri"/>
          <w:sz w:val="26"/>
          <w:szCs w:val="26"/>
        </w:rPr>
      </w:pPr>
      <w:r>
        <w:rPr>
          <w:rFonts w:ascii="Calibri" w:eastAsia="Calibri" w:hAnsi="Calibri" w:cs="Calibri"/>
          <w:i/>
          <w:color w:val="666666"/>
          <w:sz w:val="24"/>
          <w:szCs w:val="24"/>
        </w:rPr>
        <w:t xml:space="preserve">Figure 2. Architecture d’une </w:t>
      </w:r>
      <w:r w:rsidR="0017283E">
        <w:rPr>
          <w:rFonts w:ascii="Calibri" w:eastAsia="Calibri" w:hAnsi="Calibri" w:cs="Calibri"/>
          <w:i/>
          <w:color w:val="666666"/>
          <w:sz w:val="24"/>
          <w:szCs w:val="24"/>
        </w:rPr>
        <w:t>fiche processus métier</w:t>
      </w:r>
    </w:p>
    <w:p w14:paraId="08C0914C" w14:textId="77777777" w:rsidR="00EA2A94" w:rsidRDefault="00EA2A94" w:rsidP="000334A6">
      <w:pPr>
        <w:jc w:val="both"/>
        <w:rPr>
          <w:rFonts w:ascii="Calibri" w:eastAsia="Calibri" w:hAnsi="Calibri" w:cs="Calibri"/>
          <w:sz w:val="26"/>
          <w:szCs w:val="26"/>
        </w:rPr>
      </w:pPr>
    </w:p>
    <w:p w14:paraId="08C0914D" w14:textId="350F5184" w:rsidR="00EA2A94" w:rsidRDefault="00244303" w:rsidP="000334A6">
      <w:pPr>
        <w:jc w:val="both"/>
        <w:rPr>
          <w:rFonts w:ascii="Calibri" w:eastAsia="Calibri" w:hAnsi="Calibri" w:cs="Calibri"/>
          <w:sz w:val="24"/>
          <w:szCs w:val="24"/>
        </w:rPr>
      </w:pPr>
      <w:r>
        <w:rPr>
          <w:rFonts w:ascii="Calibri" w:eastAsia="Calibri" w:hAnsi="Calibri" w:cs="Calibri"/>
          <w:sz w:val="24"/>
          <w:szCs w:val="24"/>
        </w:rPr>
        <w:t>Afin d’obtenir la version finale d’une F</w:t>
      </w:r>
      <w:r w:rsidR="000438C2">
        <w:rPr>
          <w:rFonts w:ascii="Calibri" w:eastAsia="Calibri" w:hAnsi="Calibri" w:cs="Calibri"/>
          <w:sz w:val="24"/>
          <w:szCs w:val="24"/>
        </w:rPr>
        <w:t xml:space="preserve">iche </w:t>
      </w:r>
      <w:r w:rsidR="0017283E">
        <w:rPr>
          <w:rFonts w:ascii="Calibri" w:eastAsia="Calibri" w:hAnsi="Calibri" w:cs="Calibri"/>
          <w:sz w:val="24"/>
          <w:szCs w:val="24"/>
        </w:rPr>
        <w:t>processus métier</w:t>
      </w:r>
      <w:r>
        <w:rPr>
          <w:rFonts w:ascii="Calibri" w:eastAsia="Calibri" w:hAnsi="Calibri" w:cs="Calibri"/>
          <w:sz w:val="24"/>
          <w:szCs w:val="24"/>
        </w:rPr>
        <w:t xml:space="preserve">, il </w:t>
      </w:r>
      <w:r w:rsidR="000E513D">
        <w:rPr>
          <w:rFonts w:ascii="Calibri" w:eastAsia="Calibri" w:hAnsi="Calibri" w:cs="Calibri"/>
          <w:sz w:val="24"/>
          <w:szCs w:val="24"/>
        </w:rPr>
        <w:t xml:space="preserve">suffit d’exporter les informations du dernier onglet « 6 – Fiche </w:t>
      </w:r>
      <w:r w:rsidR="0017283E">
        <w:rPr>
          <w:rFonts w:ascii="Calibri" w:eastAsia="Calibri" w:hAnsi="Calibri" w:cs="Calibri"/>
          <w:sz w:val="24"/>
          <w:szCs w:val="24"/>
        </w:rPr>
        <w:t>processus métier</w:t>
      </w:r>
      <w:r w:rsidR="000E513D">
        <w:rPr>
          <w:rFonts w:ascii="Calibri" w:eastAsia="Calibri" w:hAnsi="Calibri" w:cs="Calibri"/>
          <w:sz w:val="24"/>
          <w:szCs w:val="24"/>
        </w:rPr>
        <w:t> » de l’outil BIA</w:t>
      </w:r>
      <w:r w:rsidR="0017283E">
        <w:rPr>
          <w:rFonts w:ascii="Calibri" w:eastAsia="Calibri" w:hAnsi="Calibri" w:cs="Calibri"/>
          <w:sz w:val="24"/>
          <w:szCs w:val="24"/>
        </w:rPr>
        <w:t>.</w:t>
      </w:r>
    </w:p>
    <w:p w14:paraId="08C09156" w14:textId="77777777" w:rsidR="00EA2A94" w:rsidRDefault="00EA2A94" w:rsidP="000334A6">
      <w:pPr>
        <w:jc w:val="both"/>
        <w:rPr>
          <w:rFonts w:ascii="Calibri" w:eastAsia="Calibri" w:hAnsi="Calibri" w:cs="Calibri"/>
          <w:sz w:val="26"/>
          <w:szCs w:val="26"/>
        </w:rPr>
      </w:pPr>
    </w:p>
    <w:p w14:paraId="08C09157" w14:textId="77777777"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 xml:space="preserve">Articulation entre les plans </w:t>
      </w:r>
    </w:p>
    <w:p w14:paraId="08C09158" w14:textId="77777777" w:rsidR="00EA2A94" w:rsidRDefault="00EA2A94" w:rsidP="000334A6">
      <w:pPr>
        <w:jc w:val="both"/>
        <w:rPr>
          <w:rFonts w:ascii="Calibri" w:eastAsia="Calibri" w:hAnsi="Calibri" w:cs="Calibri"/>
          <w:sz w:val="26"/>
          <w:szCs w:val="26"/>
        </w:rPr>
      </w:pPr>
    </w:p>
    <w:p w14:paraId="08C09159" w14:textId="2C60D937"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Plan </w:t>
      </w:r>
      <w:r w:rsidR="003975CD">
        <w:rPr>
          <w:rFonts w:ascii="Calibri" w:eastAsia="Calibri" w:hAnsi="Calibri" w:cs="Calibri"/>
          <w:sz w:val="24"/>
          <w:szCs w:val="24"/>
        </w:rPr>
        <w:t>Bleu</w:t>
      </w:r>
      <w:r>
        <w:rPr>
          <w:rFonts w:ascii="Calibri" w:eastAsia="Calibri" w:hAnsi="Calibri" w:cs="Calibri"/>
          <w:sz w:val="24"/>
          <w:szCs w:val="24"/>
        </w:rPr>
        <w:t>, Plan de Continuité et de Reprise d’Activité (PCRA)</w:t>
      </w:r>
      <w:r w:rsidR="00A6764F">
        <w:rPr>
          <w:rFonts w:ascii="Calibri" w:eastAsia="Calibri" w:hAnsi="Calibri" w:cs="Calibri"/>
          <w:sz w:val="24"/>
          <w:szCs w:val="24"/>
        </w:rPr>
        <w:t>, Plan de Reprise Informatique</w:t>
      </w:r>
      <w:r>
        <w:rPr>
          <w:rFonts w:ascii="Calibri" w:eastAsia="Calibri" w:hAnsi="Calibri" w:cs="Calibri"/>
          <w:sz w:val="24"/>
          <w:szCs w:val="24"/>
        </w:rPr>
        <w:t>... Ces plans bénéficient de plusieurs points communs. D’une part, leur élaboration et leur mise en œuvre relèvent de l’unique responsabilité de</w:t>
      </w:r>
      <w:r w:rsidR="00D65E0C">
        <w:rPr>
          <w:rFonts w:ascii="Calibri" w:eastAsia="Calibri" w:hAnsi="Calibri" w:cs="Calibri"/>
          <w:sz w:val="24"/>
          <w:szCs w:val="24"/>
        </w:rPr>
        <w:t xml:space="preserve"> l’</w:t>
      </w:r>
      <w:r w:rsidR="000438C2">
        <w:rPr>
          <w:rFonts w:ascii="Calibri" w:eastAsia="Calibri" w:hAnsi="Calibri" w:cs="Calibri"/>
          <w:sz w:val="24"/>
          <w:szCs w:val="24"/>
        </w:rPr>
        <w:t>OG</w:t>
      </w:r>
      <w:r>
        <w:rPr>
          <w:rFonts w:ascii="Calibri" w:eastAsia="Calibri" w:hAnsi="Calibri" w:cs="Calibri"/>
          <w:sz w:val="24"/>
          <w:szCs w:val="24"/>
        </w:rPr>
        <w:t xml:space="preserve">, en opposition aux plans gouvernementaux. D’autre part, ils visent tous les </w:t>
      </w:r>
      <w:r w:rsidR="00DF71DD">
        <w:rPr>
          <w:rFonts w:ascii="Calibri" w:eastAsia="Calibri" w:hAnsi="Calibri" w:cs="Calibri"/>
          <w:sz w:val="24"/>
          <w:szCs w:val="24"/>
        </w:rPr>
        <w:t>de</w:t>
      </w:r>
      <w:r w:rsidR="00071FA8">
        <w:rPr>
          <w:rFonts w:ascii="Calibri" w:eastAsia="Calibri" w:hAnsi="Calibri" w:cs="Calibri"/>
          <w:sz w:val="24"/>
          <w:szCs w:val="24"/>
        </w:rPr>
        <w:t>ux</w:t>
      </w:r>
      <w:r w:rsidR="00DF71DD">
        <w:rPr>
          <w:rFonts w:ascii="Calibri" w:eastAsia="Calibri" w:hAnsi="Calibri" w:cs="Calibri"/>
          <w:sz w:val="24"/>
          <w:szCs w:val="24"/>
        </w:rPr>
        <w:t xml:space="preserve"> </w:t>
      </w:r>
      <w:r>
        <w:rPr>
          <w:rFonts w:ascii="Calibri" w:eastAsia="Calibri" w:hAnsi="Calibri" w:cs="Calibri"/>
          <w:sz w:val="24"/>
          <w:szCs w:val="24"/>
        </w:rPr>
        <w:t xml:space="preserve">à repousser le seuil de rupture capacitaire, afin de maintenir la production et la réalisation </w:t>
      </w:r>
      <w:r w:rsidR="0022278D">
        <w:rPr>
          <w:rFonts w:ascii="Calibri" w:eastAsia="Calibri" w:hAnsi="Calibri" w:cs="Calibri"/>
          <w:sz w:val="24"/>
          <w:szCs w:val="24"/>
        </w:rPr>
        <w:t xml:space="preserve">des </w:t>
      </w:r>
      <w:r w:rsidR="00A6764F">
        <w:rPr>
          <w:rFonts w:ascii="Calibri" w:eastAsia="Calibri" w:hAnsi="Calibri" w:cs="Calibri"/>
          <w:sz w:val="24"/>
          <w:szCs w:val="24"/>
        </w:rPr>
        <w:t>processus métier</w:t>
      </w:r>
      <w:r w:rsidR="0022278D">
        <w:rPr>
          <w:rFonts w:ascii="Calibri" w:eastAsia="Calibri" w:hAnsi="Calibri" w:cs="Calibri"/>
          <w:sz w:val="24"/>
          <w:szCs w:val="24"/>
        </w:rPr>
        <w:t xml:space="preserve"> essentiels à l’accompagnement des usagers</w:t>
      </w:r>
      <w:r>
        <w:rPr>
          <w:rFonts w:ascii="Calibri" w:eastAsia="Calibri" w:hAnsi="Calibri" w:cs="Calibri"/>
          <w:sz w:val="24"/>
          <w:szCs w:val="24"/>
        </w:rPr>
        <w:t>.</w:t>
      </w:r>
    </w:p>
    <w:p w14:paraId="545AEEB4" w14:textId="77777777" w:rsidR="00A6764F" w:rsidRDefault="00A6764F" w:rsidP="00AD1755">
      <w:pPr>
        <w:jc w:val="both"/>
        <w:rPr>
          <w:rFonts w:ascii="Calibri" w:eastAsia="Calibri" w:hAnsi="Calibri" w:cs="Calibri"/>
          <w:sz w:val="26"/>
          <w:szCs w:val="26"/>
        </w:rPr>
      </w:pPr>
    </w:p>
    <w:p w14:paraId="08C0915B" w14:textId="52C9C299" w:rsidR="00EA2A94" w:rsidRDefault="00244303" w:rsidP="00AD1755">
      <w:pPr>
        <w:jc w:val="both"/>
        <w:rPr>
          <w:rFonts w:ascii="Calibri" w:eastAsia="Calibri" w:hAnsi="Calibri" w:cs="Calibri"/>
          <w:sz w:val="24"/>
          <w:szCs w:val="24"/>
        </w:rPr>
      </w:pPr>
      <w:r>
        <w:rPr>
          <w:rFonts w:ascii="Calibri" w:eastAsia="Calibri" w:hAnsi="Calibri" w:cs="Calibri"/>
          <w:sz w:val="24"/>
          <w:szCs w:val="24"/>
        </w:rPr>
        <w:t>Chacun de ces plans concourt, à leur manière, à cet objectif :</w:t>
      </w:r>
    </w:p>
    <w:p w14:paraId="08C0915C" w14:textId="335E2CA4" w:rsidR="00EA2A94" w:rsidRDefault="00244303" w:rsidP="00AD1755">
      <w:pPr>
        <w:numPr>
          <w:ilvl w:val="0"/>
          <w:numId w:val="3"/>
        </w:numPr>
        <w:jc w:val="both"/>
        <w:rPr>
          <w:rFonts w:ascii="Calibri" w:eastAsia="Calibri" w:hAnsi="Calibri" w:cs="Calibri"/>
          <w:sz w:val="24"/>
          <w:szCs w:val="24"/>
        </w:rPr>
      </w:pPr>
      <w:r>
        <w:rPr>
          <w:rFonts w:ascii="Calibri" w:eastAsia="Calibri" w:hAnsi="Calibri" w:cs="Calibri"/>
          <w:sz w:val="24"/>
          <w:szCs w:val="24"/>
        </w:rPr>
        <w:t xml:space="preserve">Le maintien </w:t>
      </w:r>
      <w:r w:rsidR="0022278D">
        <w:rPr>
          <w:rFonts w:ascii="Calibri" w:eastAsia="Calibri" w:hAnsi="Calibri" w:cs="Calibri"/>
          <w:sz w:val="24"/>
          <w:szCs w:val="24"/>
        </w:rPr>
        <w:t>de l’accompagnement des usagers</w:t>
      </w:r>
      <w:r>
        <w:rPr>
          <w:rFonts w:ascii="Calibri" w:eastAsia="Calibri" w:hAnsi="Calibri" w:cs="Calibri"/>
          <w:sz w:val="24"/>
          <w:szCs w:val="24"/>
        </w:rPr>
        <w:t xml:space="preserve"> ;</w:t>
      </w:r>
    </w:p>
    <w:p w14:paraId="08C0915E" w14:textId="62D4155B" w:rsidR="00EA2A94" w:rsidRDefault="00A6764F" w:rsidP="00AD1755">
      <w:pPr>
        <w:numPr>
          <w:ilvl w:val="0"/>
          <w:numId w:val="3"/>
        </w:numPr>
        <w:jc w:val="both"/>
        <w:rPr>
          <w:rFonts w:ascii="Calibri" w:eastAsia="Calibri" w:hAnsi="Calibri" w:cs="Calibri"/>
          <w:sz w:val="24"/>
          <w:szCs w:val="24"/>
        </w:rPr>
      </w:pPr>
      <w:r>
        <w:rPr>
          <w:rFonts w:ascii="Calibri" w:eastAsia="Calibri" w:hAnsi="Calibri" w:cs="Calibri"/>
          <w:sz w:val="24"/>
          <w:szCs w:val="24"/>
        </w:rPr>
        <w:lastRenderedPageBreak/>
        <w:t>La sécurisation</w:t>
      </w:r>
      <w:r w:rsidR="00244303">
        <w:rPr>
          <w:rFonts w:ascii="Calibri" w:eastAsia="Calibri" w:hAnsi="Calibri" w:cs="Calibri"/>
          <w:sz w:val="24"/>
          <w:szCs w:val="24"/>
        </w:rPr>
        <w:t xml:space="preserve"> de la continuité </w:t>
      </w:r>
      <w:r>
        <w:rPr>
          <w:rFonts w:ascii="Calibri" w:eastAsia="Calibri" w:hAnsi="Calibri" w:cs="Calibri"/>
          <w:sz w:val="24"/>
          <w:szCs w:val="24"/>
        </w:rPr>
        <w:t>d’activité globale de l</w:t>
      </w:r>
      <w:r w:rsidR="00114D9A">
        <w:rPr>
          <w:rFonts w:ascii="Calibri" w:eastAsia="Calibri" w:hAnsi="Calibri" w:cs="Calibri"/>
          <w:sz w:val="24"/>
          <w:szCs w:val="24"/>
        </w:rPr>
        <w:t>a structure médico-sociale</w:t>
      </w:r>
      <w:r>
        <w:rPr>
          <w:rFonts w:ascii="Calibri" w:eastAsia="Calibri" w:hAnsi="Calibri" w:cs="Calibri"/>
          <w:sz w:val="24"/>
          <w:szCs w:val="24"/>
        </w:rPr>
        <w:t>.</w:t>
      </w:r>
    </w:p>
    <w:p w14:paraId="08C0915F" w14:textId="77777777" w:rsidR="00EA2A94" w:rsidRDefault="00EA2A94" w:rsidP="000334A6">
      <w:pPr>
        <w:jc w:val="both"/>
        <w:rPr>
          <w:rFonts w:ascii="Calibri" w:eastAsia="Calibri" w:hAnsi="Calibri" w:cs="Calibri"/>
          <w:sz w:val="24"/>
          <w:szCs w:val="24"/>
        </w:rPr>
      </w:pPr>
    </w:p>
    <w:p w14:paraId="0D9D20BC" w14:textId="77777777" w:rsidR="00A6764F" w:rsidRPr="00A6764F" w:rsidRDefault="00A6764F" w:rsidP="00A6764F">
      <w:pPr>
        <w:jc w:val="both"/>
        <w:rPr>
          <w:rFonts w:ascii="Calibri" w:eastAsia="Calibri" w:hAnsi="Calibri" w:cs="Calibri"/>
          <w:sz w:val="24"/>
          <w:szCs w:val="24"/>
          <w:lang w:val="fr-FR"/>
        </w:rPr>
      </w:pPr>
      <w:r w:rsidRPr="00A6764F">
        <w:rPr>
          <w:rFonts w:ascii="Calibri" w:eastAsia="Calibri" w:hAnsi="Calibri" w:cs="Calibri"/>
          <w:sz w:val="24"/>
          <w:szCs w:val="24"/>
          <w:lang w:val="fr-FR"/>
        </w:rPr>
        <w:t xml:space="preserve">Le </w:t>
      </w:r>
      <w:r w:rsidRPr="000334A6">
        <w:rPr>
          <w:rFonts w:ascii="Calibri" w:eastAsia="Calibri" w:hAnsi="Calibri" w:cs="Calibri"/>
          <w:sz w:val="24"/>
          <w:szCs w:val="24"/>
          <w:lang w:val="fr-FR"/>
        </w:rPr>
        <w:t xml:space="preserve">PCRA adapté au secteur médico-social (PCRA MS) </w:t>
      </w:r>
      <w:r w:rsidRPr="00A6764F">
        <w:rPr>
          <w:rFonts w:ascii="Calibri" w:eastAsia="Calibri" w:hAnsi="Calibri" w:cs="Calibri"/>
          <w:sz w:val="24"/>
          <w:szCs w:val="24"/>
          <w:lang w:val="fr-FR"/>
        </w:rPr>
        <w:t xml:space="preserve">est un </w:t>
      </w:r>
      <w:r w:rsidRPr="000334A6">
        <w:rPr>
          <w:rFonts w:ascii="Calibri" w:eastAsia="Calibri" w:hAnsi="Calibri" w:cs="Calibri"/>
          <w:sz w:val="24"/>
          <w:szCs w:val="24"/>
          <w:lang w:val="fr-FR"/>
        </w:rPr>
        <w:t>outil de gestion de crise complémentaire</w:t>
      </w:r>
      <w:r w:rsidRPr="00A6764F">
        <w:rPr>
          <w:rFonts w:ascii="Calibri" w:eastAsia="Calibri" w:hAnsi="Calibri" w:cs="Calibri"/>
          <w:sz w:val="24"/>
          <w:szCs w:val="24"/>
          <w:lang w:val="fr-FR"/>
        </w:rPr>
        <w:t xml:space="preserve"> qui vise à renforcer la protection de la continuité d’activité du secteur médico-social, et notamment pour les structures qui ne possèdent ni Plan Bleu, ni PRI.</w:t>
      </w:r>
    </w:p>
    <w:p w14:paraId="052A2D4D" w14:textId="77777777" w:rsidR="00A6764F" w:rsidRDefault="00A6764F" w:rsidP="00A6764F">
      <w:pPr>
        <w:jc w:val="both"/>
        <w:rPr>
          <w:rFonts w:ascii="Calibri" w:eastAsia="Calibri" w:hAnsi="Calibri" w:cs="Calibri"/>
          <w:sz w:val="24"/>
          <w:szCs w:val="24"/>
          <w:lang w:val="fr-FR"/>
        </w:rPr>
      </w:pPr>
    </w:p>
    <w:p w14:paraId="5FFD71FC" w14:textId="6B1AFB5E" w:rsidR="00A6764F" w:rsidRPr="00A6764F" w:rsidRDefault="00A6764F" w:rsidP="00A6764F">
      <w:pPr>
        <w:jc w:val="both"/>
        <w:rPr>
          <w:rFonts w:ascii="Calibri" w:eastAsia="Calibri" w:hAnsi="Calibri" w:cs="Calibri"/>
          <w:sz w:val="24"/>
          <w:szCs w:val="24"/>
          <w:lang w:val="fr-FR"/>
        </w:rPr>
      </w:pPr>
      <w:r w:rsidRPr="00A6764F">
        <w:rPr>
          <w:rFonts w:ascii="Calibri" w:eastAsia="Calibri" w:hAnsi="Calibri" w:cs="Calibri"/>
          <w:sz w:val="24"/>
          <w:szCs w:val="24"/>
          <w:lang w:val="fr-FR"/>
        </w:rPr>
        <w:t xml:space="preserve">Les structures médico-sociales qui ont déjà formalisé des procédures de continuité d’activité dans le cadre d’un Plan Bleu ou d’un PRI, pourront </w:t>
      </w:r>
      <w:r w:rsidRPr="00A6764F">
        <w:rPr>
          <w:rFonts w:ascii="Calibri" w:eastAsia="Calibri" w:hAnsi="Calibri" w:cs="Calibri"/>
          <w:sz w:val="24"/>
          <w:szCs w:val="24"/>
          <w:u w:val="single"/>
          <w:lang w:val="fr-FR"/>
        </w:rPr>
        <w:t xml:space="preserve">compléter ces procédures existantes par le traitement de scénarios d’indisponibilité de ressources différents </w:t>
      </w:r>
      <w:r w:rsidRPr="00A6764F">
        <w:rPr>
          <w:rFonts w:ascii="Calibri" w:eastAsia="Calibri" w:hAnsi="Calibri" w:cs="Calibri"/>
          <w:sz w:val="24"/>
          <w:szCs w:val="24"/>
          <w:lang w:val="fr-FR"/>
        </w:rPr>
        <w:t xml:space="preserve">(SI, personnel, bâtiment, fournisseur). </w:t>
      </w:r>
    </w:p>
    <w:p w14:paraId="19DFC55B" w14:textId="77777777" w:rsidR="00A6764F" w:rsidRDefault="00A6764F" w:rsidP="00A6764F">
      <w:pPr>
        <w:jc w:val="both"/>
        <w:rPr>
          <w:rFonts w:ascii="Calibri" w:eastAsia="Calibri" w:hAnsi="Calibri" w:cs="Calibri"/>
          <w:sz w:val="24"/>
          <w:szCs w:val="24"/>
          <w:lang w:val="fr-FR"/>
        </w:rPr>
      </w:pPr>
    </w:p>
    <w:p w14:paraId="190AB866" w14:textId="086B5D1D" w:rsidR="00A6764F" w:rsidRPr="00A6764F" w:rsidRDefault="00A6764F" w:rsidP="00A6764F">
      <w:pPr>
        <w:jc w:val="both"/>
        <w:rPr>
          <w:rFonts w:ascii="Calibri" w:eastAsia="Calibri" w:hAnsi="Calibri" w:cs="Calibri"/>
          <w:sz w:val="24"/>
          <w:szCs w:val="24"/>
          <w:lang w:val="fr-FR"/>
        </w:rPr>
      </w:pPr>
      <w:r w:rsidRPr="00A6764F">
        <w:rPr>
          <w:rFonts w:ascii="Calibri" w:eastAsia="Calibri" w:hAnsi="Calibri" w:cs="Calibri"/>
          <w:sz w:val="24"/>
          <w:szCs w:val="24"/>
          <w:lang w:val="fr-FR"/>
        </w:rPr>
        <w:t xml:space="preserve">Le kit PCRA MS peut également </w:t>
      </w:r>
      <w:r w:rsidRPr="00A6764F">
        <w:rPr>
          <w:rFonts w:ascii="Calibri" w:eastAsia="Calibri" w:hAnsi="Calibri" w:cs="Calibri"/>
          <w:sz w:val="24"/>
          <w:szCs w:val="24"/>
          <w:u w:val="single"/>
          <w:lang w:val="fr-FR"/>
        </w:rPr>
        <w:t xml:space="preserve">apporter une aide méthodologique </w:t>
      </w:r>
      <w:r w:rsidRPr="00A6764F">
        <w:rPr>
          <w:rFonts w:ascii="Calibri" w:eastAsia="Calibri" w:hAnsi="Calibri" w:cs="Calibri"/>
          <w:sz w:val="24"/>
          <w:szCs w:val="24"/>
          <w:lang w:val="fr-FR"/>
        </w:rPr>
        <w:t xml:space="preserve">d’identification des processus métier critiques et des solutions de continuité et de reprise d’activité. </w:t>
      </w:r>
    </w:p>
    <w:p w14:paraId="2FC0179F" w14:textId="77777777" w:rsidR="00A6764F" w:rsidRDefault="00A6764F" w:rsidP="00A6764F">
      <w:pPr>
        <w:jc w:val="both"/>
        <w:rPr>
          <w:rFonts w:ascii="Calibri" w:eastAsia="Calibri" w:hAnsi="Calibri" w:cs="Calibri"/>
          <w:sz w:val="24"/>
          <w:szCs w:val="24"/>
          <w:lang w:val="fr-FR"/>
        </w:rPr>
      </w:pPr>
    </w:p>
    <w:p w14:paraId="4B50F174" w14:textId="67B5425F" w:rsidR="00A6764F" w:rsidRPr="00A6764F" w:rsidRDefault="00A6764F" w:rsidP="00A6764F">
      <w:pPr>
        <w:jc w:val="both"/>
        <w:rPr>
          <w:rFonts w:ascii="Calibri" w:eastAsia="Calibri" w:hAnsi="Calibri" w:cs="Calibri"/>
          <w:sz w:val="24"/>
          <w:szCs w:val="24"/>
          <w:lang w:val="fr-FR"/>
        </w:rPr>
      </w:pPr>
      <w:r w:rsidRPr="00A6764F">
        <w:rPr>
          <w:rFonts w:ascii="Calibri" w:eastAsia="Calibri" w:hAnsi="Calibri" w:cs="Calibri"/>
          <w:sz w:val="24"/>
          <w:szCs w:val="24"/>
          <w:lang w:val="fr-FR"/>
        </w:rPr>
        <w:t xml:space="preserve">Le PCRA MS </w:t>
      </w:r>
      <w:r w:rsidRPr="00A6764F">
        <w:rPr>
          <w:rFonts w:ascii="Calibri" w:eastAsia="Calibri" w:hAnsi="Calibri" w:cs="Calibri"/>
          <w:sz w:val="24"/>
          <w:szCs w:val="24"/>
          <w:u w:val="single"/>
          <w:lang w:val="fr-FR"/>
        </w:rPr>
        <w:t>peut enrichir et améliorer les procédures opérationnelles de continuité d’activité existantes liées au Plan Bleu et/ou au PRI.</w:t>
      </w:r>
    </w:p>
    <w:p w14:paraId="08C09174" w14:textId="77777777" w:rsidR="00EA2A94" w:rsidRDefault="00EA2A94" w:rsidP="000334A6">
      <w:pPr>
        <w:jc w:val="both"/>
      </w:pPr>
      <w:bookmarkStart w:id="7" w:name="_u7etm5zc5n56" w:colFirst="0" w:colLast="0"/>
      <w:bookmarkStart w:id="8" w:name="_pmv2x0mqz9k8" w:colFirst="0" w:colLast="0"/>
      <w:bookmarkStart w:id="9" w:name="_kut6ad4pwi" w:colFirst="0" w:colLast="0"/>
      <w:bookmarkStart w:id="10" w:name="_18dy6c77qams" w:colFirst="0" w:colLast="0"/>
      <w:bookmarkEnd w:id="7"/>
      <w:bookmarkEnd w:id="8"/>
      <w:bookmarkEnd w:id="9"/>
      <w:bookmarkEnd w:id="10"/>
    </w:p>
    <w:p w14:paraId="08C09175" w14:textId="77777777" w:rsidR="00EA2A94" w:rsidRDefault="00244303" w:rsidP="000334A6">
      <w:pPr>
        <w:pStyle w:val="Titre2"/>
        <w:numPr>
          <w:ilvl w:val="1"/>
          <w:numId w:val="9"/>
        </w:numPr>
        <w:jc w:val="both"/>
        <w:rPr>
          <w:sz w:val="30"/>
          <w:szCs w:val="30"/>
        </w:rPr>
      </w:pPr>
      <w:bookmarkStart w:id="11" w:name="_Toc176877887"/>
      <w:r>
        <w:rPr>
          <w:sz w:val="30"/>
          <w:szCs w:val="30"/>
        </w:rPr>
        <w:t>Objectifs stratégiques</w:t>
      </w:r>
      <w:bookmarkEnd w:id="11"/>
    </w:p>
    <w:p w14:paraId="08C09176" w14:textId="6AB1E4EC" w:rsidR="00EA2A94" w:rsidRDefault="00244303" w:rsidP="000334A6">
      <w:pPr>
        <w:jc w:val="both"/>
        <w:rPr>
          <w:rFonts w:ascii="Calibri" w:eastAsia="Calibri" w:hAnsi="Calibri" w:cs="Calibri"/>
          <w:sz w:val="24"/>
          <w:szCs w:val="24"/>
        </w:rPr>
      </w:pPr>
      <w:r>
        <w:rPr>
          <w:rFonts w:ascii="Calibri" w:eastAsia="Calibri" w:hAnsi="Calibri" w:cs="Calibri"/>
          <w:sz w:val="24"/>
          <w:szCs w:val="24"/>
        </w:rPr>
        <w:t xml:space="preserve">La direction de </w:t>
      </w:r>
      <w:r w:rsidR="0022278D">
        <w:rPr>
          <w:rFonts w:ascii="Calibri" w:eastAsia="Calibri" w:hAnsi="Calibri" w:cs="Calibri"/>
          <w:sz w:val="24"/>
          <w:szCs w:val="24"/>
        </w:rPr>
        <w:t>l’</w:t>
      </w:r>
      <w:r w:rsidR="000438C2">
        <w:rPr>
          <w:rFonts w:ascii="Calibri" w:eastAsia="Calibri" w:hAnsi="Calibri" w:cs="Calibri"/>
          <w:sz w:val="24"/>
          <w:szCs w:val="24"/>
        </w:rPr>
        <w:t>OG</w:t>
      </w:r>
      <w:r w:rsidR="0022278D">
        <w:rPr>
          <w:rFonts w:ascii="Calibri" w:eastAsia="Calibri" w:hAnsi="Calibri" w:cs="Calibri"/>
          <w:sz w:val="24"/>
          <w:szCs w:val="24"/>
        </w:rPr>
        <w:t xml:space="preserve"> </w:t>
      </w:r>
      <w:r>
        <w:rPr>
          <w:rFonts w:ascii="Calibri" w:eastAsia="Calibri" w:hAnsi="Calibri" w:cs="Calibri"/>
          <w:sz w:val="24"/>
          <w:szCs w:val="24"/>
        </w:rPr>
        <w:t>définit ses objectifs stratégiques face à une crise comme étant :</w:t>
      </w:r>
    </w:p>
    <w:p w14:paraId="08C09177" w14:textId="77777777" w:rsidR="00EA2A94" w:rsidRDefault="00244303" w:rsidP="000334A6">
      <w:pPr>
        <w:numPr>
          <w:ilvl w:val="0"/>
          <w:numId w:val="1"/>
        </w:numPr>
        <w:jc w:val="both"/>
        <w:rPr>
          <w:rFonts w:ascii="Calibri" w:eastAsia="Calibri" w:hAnsi="Calibri" w:cs="Calibri"/>
          <w:sz w:val="24"/>
          <w:szCs w:val="24"/>
        </w:rPr>
      </w:pPr>
      <w:r>
        <w:rPr>
          <w:rFonts w:ascii="Calibri" w:eastAsia="Calibri" w:hAnsi="Calibri" w:cs="Calibri"/>
          <w:sz w:val="24"/>
          <w:szCs w:val="24"/>
        </w:rPr>
        <w:t>La sécurité physique et psychologique du personnel</w:t>
      </w:r>
    </w:p>
    <w:p w14:paraId="08C09178" w14:textId="77777777" w:rsidR="00EA2A94" w:rsidRDefault="00244303" w:rsidP="000334A6">
      <w:pPr>
        <w:numPr>
          <w:ilvl w:val="0"/>
          <w:numId w:val="1"/>
        </w:numPr>
        <w:jc w:val="both"/>
        <w:rPr>
          <w:rFonts w:ascii="Calibri" w:eastAsia="Calibri" w:hAnsi="Calibri" w:cs="Calibri"/>
          <w:sz w:val="24"/>
          <w:szCs w:val="24"/>
        </w:rPr>
      </w:pPr>
      <w:r>
        <w:rPr>
          <w:rFonts w:ascii="Calibri" w:eastAsia="Calibri" w:hAnsi="Calibri" w:cs="Calibri"/>
          <w:sz w:val="24"/>
          <w:szCs w:val="24"/>
        </w:rPr>
        <w:t xml:space="preserve">Le maintien complet de l’activité sur les secteurs suivants : </w:t>
      </w:r>
      <w:r>
        <w:rPr>
          <w:rFonts w:ascii="Calibri" w:eastAsia="Calibri" w:hAnsi="Calibri" w:cs="Calibri"/>
          <w:i/>
          <w:sz w:val="24"/>
          <w:szCs w:val="24"/>
          <w:highlight w:val="yellow"/>
        </w:rPr>
        <w:t>[à renseigner]</w:t>
      </w:r>
    </w:p>
    <w:p w14:paraId="08C09179" w14:textId="77777777" w:rsidR="00EA2A94" w:rsidRDefault="00244303" w:rsidP="000334A6">
      <w:pPr>
        <w:numPr>
          <w:ilvl w:val="0"/>
          <w:numId w:val="1"/>
        </w:numPr>
        <w:jc w:val="both"/>
        <w:rPr>
          <w:rFonts w:ascii="Calibri" w:eastAsia="Calibri" w:hAnsi="Calibri" w:cs="Calibri"/>
          <w:sz w:val="24"/>
          <w:szCs w:val="24"/>
        </w:rPr>
      </w:pPr>
      <w:r>
        <w:rPr>
          <w:rFonts w:ascii="Calibri" w:eastAsia="Calibri" w:hAnsi="Calibri" w:cs="Calibri"/>
          <w:sz w:val="24"/>
          <w:szCs w:val="24"/>
        </w:rPr>
        <w:t xml:space="preserve">Le maintien de </w:t>
      </w:r>
      <w:r>
        <w:rPr>
          <w:rFonts w:ascii="Calibri" w:eastAsia="Calibri" w:hAnsi="Calibri" w:cs="Calibri"/>
          <w:i/>
          <w:sz w:val="24"/>
          <w:szCs w:val="24"/>
        </w:rPr>
        <w:t>X</w:t>
      </w:r>
      <w:r>
        <w:rPr>
          <w:rFonts w:ascii="Calibri" w:eastAsia="Calibri" w:hAnsi="Calibri" w:cs="Calibri"/>
          <w:sz w:val="24"/>
          <w:szCs w:val="24"/>
        </w:rPr>
        <w:t xml:space="preserve">% de l’activité sur les secteurs suivants : </w:t>
      </w:r>
      <w:r>
        <w:rPr>
          <w:rFonts w:ascii="Calibri" w:eastAsia="Calibri" w:hAnsi="Calibri" w:cs="Calibri"/>
          <w:i/>
          <w:sz w:val="24"/>
          <w:szCs w:val="24"/>
          <w:highlight w:val="yellow"/>
        </w:rPr>
        <w:t>[à renseigner]</w:t>
      </w:r>
    </w:p>
    <w:p w14:paraId="08C0917A" w14:textId="77777777" w:rsidR="00EA2A94" w:rsidRDefault="00244303" w:rsidP="000334A6">
      <w:pPr>
        <w:numPr>
          <w:ilvl w:val="0"/>
          <w:numId w:val="1"/>
        </w:numPr>
        <w:jc w:val="both"/>
        <w:rPr>
          <w:rFonts w:ascii="Calibri" w:eastAsia="Calibri" w:hAnsi="Calibri" w:cs="Calibri"/>
          <w:sz w:val="24"/>
          <w:szCs w:val="24"/>
        </w:rPr>
      </w:pPr>
      <w:r>
        <w:rPr>
          <w:rFonts w:ascii="Calibri" w:eastAsia="Calibri" w:hAnsi="Calibri" w:cs="Calibri"/>
          <w:sz w:val="24"/>
          <w:szCs w:val="24"/>
        </w:rPr>
        <w:t xml:space="preserve">Le retour à un mode de fonctionnement nominal au plus tard en </w:t>
      </w:r>
      <w:r>
        <w:rPr>
          <w:rFonts w:ascii="Calibri" w:eastAsia="Calibri" w:hAnsi="Calibri" w:cs="Calibri"/>
          <w:i/>
          <w:sz w:val="24"/>
          <w:szCs w:val="24"/>
          <w:highlight w:val="yellow"/>
        </w:rPr>
        <w:t>[à renseigner]</w:t>
      </w:r>
      <w:r>
        <w:rPr>
          <w:rFonts w:ascii="Calibri" w:eastAsia="Calibri" w:hAnsi="Calibri" w:cs="Calibri"/>
          <w:i/>
          <w:sz w:val="24"/>
          <w:szCs w:val="24"/>
        </w:rPr>
        <w:t xml:space="preserve"> semaines</w:t>
      </w:r>
    </w:p>
    <w:p w14:paraId="08C0917B" w14:textId="77777777" w:rsidR="00EA2A94" w:rsidRDefault="00244303" w:rsidP="000334A6">
      <w:pPr>
        <w:numPr>
          <w:ilvl w:val="0"/>
          <w:numId w:val="1"/>
        </w:numPr>
        <w:jc w:val="both"/>
        <w:rPr>
          <w:rFonts w:ascii="Calibri" w:eastAsia="Calibri" w:hAnsi="Calibri" w:cs="Calibri"/>
          <w:i/>
          <w:sz w:val="24"/>
          <w:szCs w:val="24"/>
          <w:highlight w:val="yellow"/>
        </w:rPr>
      </w:pPr>
      <w:r>
        <w:rPr>
          <w:rFonts w:ascii="Calibri" w:eastAsia="Calibri" w:hAnsi="Calibri" w:cs="Calibri"/>
          <w:i/>
          <w:sz w:val="24"/>
          <w:szCs w:val="24"/>
          <w:highlight w:val="yellow"/>
        </w:rPr>
        <w:t>Autres objectifs stratégiques de continuité à renseigner</w:t>
      </w:r>
    </w:p>
    <w:p w14:paraId="08C0917C" w14:textId="77777777" w:rsidR="00EA2A94" w:rsidRDefault="00EA2A94" w:rsidP="000334A6">
      <w:pPr>
        <w:jc w:val="both"/>
        <w:rPr>
          <w:rFonts w:ascii="Calibri" w:eastAsia="Calibri" w:hAnsi="Calibri" w:cs="Calibri"/>
          <w:sz w:val="24"/>
          <w:szCs w:val="24"/>
        </w:rPr>
      </w:pPr>
    </w:p>
    <w:p w14:paraId="08C0917D" w14:textId="77777777" w:rsidR="00EA2A94" w:rsidRDefault="00244303" w:rsidP="000334A6">
      <w:pPr>
        <w:pStyle w:val="Titre2"/>
        <w:numPr>
          <w:ilvl w:val="1"/>
          <w:numId w:val="9"/>
        </w:numPr>
        <w:jc w:val="both"/>
        <w:rPr>
          <w:sz w:val="30"/>
          <w:szCs w:val="30"/>
        </w:rPr>
      </w:pPr>
      <w:bookmarkStart w:id="12" w:name="_Toc176877888"/>
      <w:r>
        <w:rPr>
          <w:sz w:val="30"/>
          <w:szCs w:val="30"/>
        </w:rPr>
        <w:t>Engagement de la Direction générale, rôles et responsabilités</w:t>
      </w:r>
      <w:bookmarkEnd w:id="12"/>
    </w:p>
    <w:p w14:paraId="08C0917E" w14:textId="77777777" w:rsidR="00EA2A94" w:rsidRDefault="00EA2A94" w:rsidP="000334A6">
      <w:pPr>
        <w:jc w:val="both"/>
        <w:rPr>
          <w:sz w:val="24"/>
          <w:szCs w:val="24"/>
        </w:rPr>
      </w:pPr>
    </w:p>
    <w:p w14:paraId="08C0917F" w14:textId="77777777"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Engagement de la Direction générale</w:t>
      </w:r>
    </w:p>
    <w:p w14:paraId="08C09180" w14:textId="77777777" w:rsidR="00EA2A94" w:rsidRDefault="00EA2A94" w:rsidP="000334A6">
      <w:pPr>
        <w:jc w:val="both"/>
        <w:rPr>
          <w:rFonts w:ascii="Calibri" w:eastAsia="Calibri" w:hAnsi="Calibri" w:cs="Calibri"/>
          <w:sz w:val="26"/>
          <w:szCs w:val="26"/>
        </w:rPr>
      </w:pPr>
    </w:p>
    <w:p w14:paraId="08C09181" w14:textId="0C7539DA" w:rsidR="00EA2A94" w:rsidRDefault="00244303" w:rsidP="000334A6">
      <w:pPr>
        <w:jc w:val="both"/>
        <w:rPr>
          <w:rFonts w:ascii="Calibri" w:eastAsia="Calibri" w:hAnsi="Calibri" w:cs="Calibri"/>
          <w:i/>
          <w:color w:val="666666"/>
          <w:sz w:val="24"/>
          <w:szCs w:val="24"/>
          <w:highlight w:val="yellow"/>
        </w:rPr>
      </w:pPr>
      <w:r>
        <w:rPr>
          <w:rFonts w:ascii="Calibri" w:eastAsia="Calibri" w:hAnsi="Calibri" w:cs="Calibri"/>
          <w:i/>
          <w:color w:val="666666"/>
          <w:sz w:val="24"/>
          <w:szCs w:val="24"/>
          <w:highlight w:val="yellow"/>
        </w:rPr>
        <w:t>[A compléter par la Direction générale de l’</w:t>
      </w:r>
      <w:r w:rsidR="000438C2">
        <w:rPr>
          <w:rFonts w:ascii="Calibri" w:eastAsia="Calibri" w:hAnsi="Calibri" w:cs="Calibri"/>
          <w:i/>
          <w:color w:val="666666"/>
          <w:sz w:val="24"/>
          <w:szCs w:val="24"/>
          <w:highlight w:val="yellow"/>
        </w:rPr>
        <w:t>OG</w:t>
      </w:r>
      <w:r>
        <w:rPr>
          <w:rFonts w:ascii="Calibri" w:eastAsia="Calibri" w:hAnsi="Calibri" w:cs="Calibri"/>
          <w:i/>
          <w:color w:val="666666"/>
          <w:sz w:val="24"/>
          <w:szCs w:val="24"/>
          <w:highlight w:val="yellow"/>
        </w:rPr>
        <w:t>]</w:t>
      </w:r>
    </w:p>
    <w:p w14:paraId="08C09182" w14:textId="77777777" w:rsidR="00EA2A94" w:rsidRDefault="00EA2A94" w:rsidP="000334A6">
      <w:pPr>
        <w:jc w:val="both"/>
        <w:rPr>
          <w:rFonts w:ascii="Calibri" w:eastAsia="Calibri" w:hAnsi="Calibri" w:cs="Calibri"/>
          <w:sz w:val="26"/>
          <w:szCs w:val="26"/>
        </w:rPr>
      </w:pPr>
    </w:p>
    <w:p w14:paraId="08C09183" w14:textId="77777777"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Rôles et responsabilités</w:t>
      </w:r>
    </w:p>
    <w:p w14:paraId="08C09184" w14:textId="77777777" w:rsidR="00EA2A94" w:rsidRDefault="00EA2A94" w:rsidP="000334A6">
      <w:pPr>
        <w:jc w:val="both"/>
        <w:rPr>
          <w:rFonts w:ascii="Calibri" w:eastAsia="Calibri" w:hAnsi="Calibri" w:cs="Calibri"/>
          <w:sz w:val="24"/>
          <w:szCs w:val="24"/>
        </w:rPr>
      </w:pPr>
    </w:p>
    <w:p w14:paraId="08C09185" w14:textId="5B5B4A7A" w:rsidR="00EA2A94" w:rsidRDefault="00244303" w:rsidP="000334A6">
      <w:pPr>
        <w:jc w:val="both"/>
        <w:rPr>
          <w:rFonts w:ascii="Calibri" w:eastAsia="Calibri" w:hAnsi="Calibri" w:cs="Calibri"/>
          <w:sz w:val="24"/>
          <w:szCs w:val="24"/>
        </w:rPr>
      </w:pPr>
      <w:r>
        <w:rPr>
          <w:rFonts w:ascii="Calibri" w:eastAsia="Calibri" w:hAnsi="Calibri" w:cs="Calibri"/>
          <w:b/>
          <w:sz w:val="24"/>
          <w:szCs w:val="24"/>
        </w:rPr>
        <w:t xml:space="preserve">Responsable </w:t>
      </w:r>
      <w:r w:rsidR="00051713">
        <w:rPr>
          <w:rFonts w:ascii="Calibri" w:eastAsia="Calibri" w:hAnsi="Calibri" w:cs="Calibri"/>
          <w:b/>
          <w:sz w:val="24"/>
          <w:szCs w:val="24"/>
        </w:rPr>
        <w:t xml:space="preserve">du </w:t>
      </w:r>
      <w:r>
        <w:rPr>
          <w:rFonts w:ascii="Calibri" w:eastAsia="Calibri" w:hAnsi="Calibri" w:cs="Calibri"/>
          <w:b/>
          <w:sz w:val="24"/>
          <w:szCs w:val="24"/>
        </w:rPr>
        <w:t>PCRA</w:t>
      </w:r>
    </w:p>
    <w:p w14:paraId="08C09186" w14:textId="2A13A332" w:rsidR="00EA2A94" w:rsidRDefault="00244303" w:rsidP="000334A6">
      <w:pPr>
        <w:jc w:val="both"/>
        <w:rPr>
          <w:rFonts w:ascii="Calibri" w:eastAsia="Calibri" w:hAnsi="Calibri" w:cs="Calibri"/>
          <w:sz w:val="24"/>
          <w:szCs w:val="24"/>
        </w:rPr>
      </w:pPr>
      <w:r>
        <w:rPr>
          <w:rFonts w:ascii="Calibri" w:eastAsia="Calibri" w:hAnsi="Calibri" w:cs="Calibri"/>
          <w:sz w:val="24"/>
          <w:szCs w:val="24"/>
        </w:rPr>
        <w:t xml:space="preserve">Le Responsable </w:t>
      </w:r>
      <w:r w:rsidR="00051713">
        <w:rPr>
          <w:rFonts w:ascii="Calibri" w:eastAsia="Calibri" w:hAnsi="Calibri" w:cs="Calibri"/>
          <w:sz w:val="24"/>
          <w:szCs w:val="24"/>
        </w:rPr>
        <w:t xml:space="preserve">du </w:t>
      </w:r>
      <w:r>
        <w:rPr>
          <w:rFonts w:ascii="Calibri" w:eastAsia="Calibri" w:hAnsi="Calibri" w:cs="Calibri"/>
          <w:sz w:val="24"/>
          <w:szCs w:val="24"/>
        </w:rPr>
        <w:t xml:space="preserve">PCRA est chargé du PCRA </w:t>
      </w:r>
      <w:r w:rsidR="00051713">
        <w:rPr>
          <w:rFonts w:ascii="Calibri" w:eastAsia="Calibri" w:hAnsi="Calibri" w:cs="Calibri"/>
          <w:sz w:val="24"/>
          <w:szCs w:val="24"/>
        </w:rPr>
        <w:t xml:space="preserve"> au sein de </w:t>
      </w:r>
      <w:r>
        <w:rPr>
          <w:rFonts w:ascii="Calibri" w:eastAsia="Calibri" w:hAnsi="Calibri" w:cs="Calibri"/>
          <w:sz w:val="24"/>
          <w:szCs w:val="24"/>
        </w:rPr>
        <w:t>l’</w:t>
      </w:r>
      <w:r w:rsidR="000438C2">
        <w:rPr>
          <w:rFonts w:ascii="Calibri" w:eastAsia="Calibri" w:hAnsi="Calibri" w:cs="Calibri"/>
          <w:sz w:val="24"/>
          <w:szCs w:val="24"/>
        </w:rPr>
        <w:t>OG</w:t>
      </w:r>
      <w:r>
        <w:rPr>
          <w:rFonts w:ascii="Calibri" w:eastAsia="Calibri" w:hAnsi="Calibri" w:cs="Calibri"/>
          <w:sz w:val="24"/>
          <w:szCs w:val="24"/>
          <w:highlight w:val="yellow"/>
        </w:rPr>
        <w:t xml:space="preserve"> </w:t>
      </w:r>
      <w:r>
        <w:rPr>
          <w:rFonts w:ascii="Calibri" w:eastAsia="Calibri" w:hAnsi="Calibri" w:cs="Calibri"/>
          <w:i/>
          <w:color w:val="666666"/>
          <w:sz w:val="24"/>
          <w:szCs w:val="24"/>
          <w:highlight w:val="yellow"/>
        </w:rPr>
        <w:t>[nom à renseigner]</w:t>
      </w:r>
      <w:r>
        <w:rPr>
          <w:rFonts w:ascii="Calibri" w:eastAsia="Calibri" w:hAnsi="Calibri" w:cs="Calibri"/>
          <w:sz w:val="24"/>
          <w:szCs w:val="24"/>
          <w:highlight w:val="yellow"/>
        </w:rPr>
        <w:t>.</w:t>
      </w:r>
      <w:r>
        <w:rPr>
          <w:rFonts w:ascii="Calibri" w:eastAsia="Calibri" w:hAnsi="Calibri" w:cs="Calibri"/>
          <w:sz w:val="24"/>
          <w:szCs w:val="24"/>
        </w:rPr>
        <w:t xml:space="preserve"> Plus précisément il est responsable : </w:t>
      </w:r>
    </w:p>
    <w:p w14:paraId="7B12190A" w14:textId="4E688569" w:rsidR="00051713" w:rsidRPr="000334A6" w:rsidRDefault="00051713" w:rsidP="000334A6">
      <w:pPr>
        <w:pStyle w:val="Paragraphedeliste"/>
        <w:numPr>
          <w:ilvl w:val="0"/>
          <w:numId w:val="16"/>
        </w:numPr>
        <w:jc w:val="both"/>
        <w:rPr>
          <w:rFonts w:ascii="Calibri" w:eastAsia="Calibri" w:hAnsi="Calibri" w:cs="Calibri"/>
          <w:sz w:val="24"/>
          <w:szCs w:val="24"/>
          <w:lang w:val="fr-FR"/>
        </w:rPr>
      </w:pPr>
      <w:r w:rsidRPr="000334A6">
        <w:rPr>
          <w:rFonts w:ascii="Calibri" w:hAnsi="Calibri" w:cs="Calibri"/>
          <w:sz w:val="24"/>
          <w:szCs w:val="24"/>
          <w:lang w:val="fr-FR"/>
        </w:rPr>
        <w:t>D’élaborer et d’actualiser le PCRA cadre de l’OG</w:t>
      </w:r>
    </w:p>
    <w:p w14:paraId="005794B1" w14:textId="063F48D4" w:rsidR="00051713" w:rsidRPr="000334A6" w:rsidRDefault="00051713" w:rsidP="000334A6">
      <w:pPr>
        <w:pStyle w:val="Paragraphedeliste"/>
        <w:numPr>
          <w:ilvl w:val="0"/>
          <w:numId w:val="16"/>
        </w:numPr>
        <w:jc w:val="both"/>
        <w:rPr>
          <w:rFonts w:ascii="Calibri" w:eastAsia="Calibri" w:hAnsi="Calibri" w:cs="Calibri"/>
          <w:sz w:val="24"/>
          <w:szCs w:val="24"/>
          <w:lang w:val="fr-FR"/>
        </w:rPr>
      </w:pPr>
      <w:r w:rsidRPr="000334A6">
        <w:rPr>
          <w:rFonts w:ascii="Calibri" w:eastAsia="Calibri" w:hAnsi="Calibri" w:cs="Calibri"/>
          <w:sz w:val="24"/>
          <w:szCs w:val="24"/>
          <w:lang w:val="fr-FR"/>
        </w:rPr>
        <w:lastRenderedPageBreak/>
        <w:t xml:space="preserve">De coordonner l’élaboration et l’actualisation des </w:t>
      </w:r>
      <w:r w:rsidRPr="000334A6">
        <w:rPr>
          <w:rFonts w:ascii="Calibri" w:eastAsia="Calibri" w:hAnsi="Calibri" w:cs="Calibri"/>
          <w:i/>
          <w:iCs/>
          <w:sz w:val="24"/>
          <w:szCs w:val="24"/>
          <w:lang w:val="fr-FR"/>
        </w:rPr>
        <w:t>fiches processus métier</w:t>
      </w:r>
    </w:p>
    <w:p w14:paraId="3AEFE7C0" w14:textId="5AC1ACF4" w:rsidR="00051713" w:rsidRPr="000334A6" w:rsidRDefault="00051713" w:rsidP="000334A6">
      <w:pPr>
        <w:pStyle w:val="Paragraphedeliste"/>
        <w:numPr>
          <w:ilvl w:val="0"/>
          <w:numId w:val="16"/>
        </w:numPr>
        <w:jc w:val="both"/>
        <w:rPr>
          <w:rFonts w:ascii="Calibri" w:eastAsia="Calibri" w:hAnsi="Calibri" w:cs="Calibri"/>
          <w:sz w:val="24"/>
          <w:szCs w:val="24"/>
          <w:lang w:val="fr-FR"/>
        </w:rPr>
      </w:pPr>
      <w:r w:rsidRPr="000334A6">
        <w:rPr>
          <w:rFonts w:ascii="Calibri" w:eastAsia="Calibri" w:hAnsi="Calibri" w:cs="Calibri"/>
          <w:sz w:val="24"/>
          <w:szCs w:val="24"/>
          <w:lang w:val="fr-FR"/>
        </w:rPr>
        <w:t xml:space="preserve">D’organiser des tests réguliers du PCRA </w:t>
      </w:r>
    </w:p>
    <w:p w14:paraId="209A72FE" w14:textId="20E7679F" w:rsidR="00051713" w:rsidRPr="000334A6" w:rsidRDefault="00051713" w:rsidP="000334A6">
      <w:pPr>
        <w:pStyle w:val="Paragraphedeliste"/>
        <w:numPr>
          <w:ilvl w:val="0"/>
          <w:numId w:val="16"/>
        </w:numPr>
        <w:jc w:val="both"/>
        <w:rPr>
          <w:rFonts w:ascii="Calibri" w:eastAsia="Calibri" w:hAnsi="Calibri" w:cs="Calibri"/>
          <w:sz w:val="24"/>
          <w:szCs w:val="24"/>
          <w:lang w:val="fr-FR"/>
        </w:rPr>
      </w:pPr>
      <w:r w:rsidRPr="000334A6">
        <w:rPr>
          <w:rFonts w:ascii="Calibri" w:eastAsia="Calibri" w:hAnsi="Calibri" w:cs="Calibri"/>
          <w:sz w:val="24"/>
          <w:szCs w:val="24"/>
          <w:lang w:val="fr-FR"/>
        </w:rPr>
        <w:t>De conseiller la cellule de crise et la bonne mise en œuvre du PCRA cadre lors de son déclenchement</w:t>
      </w:r>
    </w:p>
    <w:p w14:paraId="603A2BA6" w14:textId="765EA735" w:rsidR="00051713" w:rsidRPr="000334A6" w:rsidRDefault="00051713" w:rsidP="000334A6">
      <w:pPr>
        <w:pStyle w:val="Paragraphedeliste"/>
        <w:numPr>
          <w:ilvl w:val="0"/>
          <w:numId w:val="16"/>
        </w:numPr>
        <w:jc w:val="both"/>
        <w:rPr>
          <w:rFonts w:ascii="Calibri" w:eastAsia="Calibri" w:hAnsi="Calibri" w:cs="Calibri"/>
          <w:sz w:val="24"/>
          <w:szCs w:val="24"/>
          <w:lang w:val="fr-FR"/>
        </w:rPr>
      </w:pPr>
      <w:r w:rsidRPr="000334A6">
        <w:rPr>
          <w:rFonts w:ascii="Calibri" w:eastAsia="Calibri" w:hAnsi="Calibri" w:cs="Calibri"/>
          <w:sz w:val="24"/>
          <w:szCs w:val="24"/>
          <w:lang w:val="fr-FR"/>
        </w:rPr>
        <w:t>De s’assurer du maintien en conditions opérationnelles (MCO) du PCRA</w:t>
      </w:r>
    </w:p>
    <w:p w14:paraId="08C0918D" w14:textId="77777777" w:rsidR="00EA2A94" w:rsidRDefault="00EA2A94" w:rsidP="000334A6">
      <w:pPr>
        <w:jc w:val="both"/>
        <w:rPr>
          <w:rFonts w:ascii="Calibri" w:eastAsia="Calibri" w:hAnsi="Calibri" w:cs="Calibri"/>
          <w:sz w:val="24"/>
          <w:szCs w:val="24"/>
        </w:rPr>
      </w:pPr>
    </w:p>
    <w:p w14:paraId="08C0918E" w14:textId="6CF5FC38" w:rsidR="00EA2A94" w:rsidRDefault="00244303" w:rsidP="000334A6">
      <w:pPr>
        <w:jc w:val="both"/>
        <w:rPr>
          <w:rFonts w:ascii="Calibri" w:eastAsia="Calibri" w:hAnsi="Calibri" w:cs="Calibri"/>
          <w:b/>
          <w:sz w:val="24"/>
          <w:szCs w:val="24"/>
        </w:rPr>
      </w:pPr>
      <w:r>
        <w:rPr>
          <w:rFonts w:ascii="Calibri" w:eastAsia="Calibri" w:hAnsi="Calibri" w:cs="Calibri"/>
          <w:b/>
          <w:sz w:val="24"/>
          <w:szCs w:val="24"/>
        </w:rPr>
        <w:t xml:space="preserve">Correspondant PCRA par </w:t>
      </w:r>
      <w:r w:rsidR="00051713">
        <w:rPr>
          <w:rFonts w:ascii="Calibri" w:eastAsia="Calibri" w:hAnsi="Calibri" w:cs="Calibri"/>
          <w:b/>
          <w:sz w:val="24"/>
          <w:szCs w:val="24"/>
        </w:rPr>
        <w:t xml:space="preserve">processus métier </w:t>
      </w:r>
      <w:r w:rsidR="00051713">
        <w:rPr>
          <w:rFonts w:ascii="Calibri" w:eastAsia="Calibri" w:hAnsi="Calibri" w:cs="Calibri"/>
          <w:i/>
          <w:sz w:val="24"/>
          <w:szCs w:val="24"/>
        </w:rPr>
        <w:t>[Facultatif]</w:t>
      </w:r>
    </w:p>
    <w:p w14:paraId="629261BE" w14:textId="33F3E6F0" w:rsidR="003A0E1C" w:rsidRPr="003A0E1C" w:rsidRDefault="00337579" w:rsidP="000334A6">
      <w:pPr>
        <w:jc w:val="both"/>
        <w:rPr>
          <w:rFonts w:ascii="Calibri" w:eastAsia="Calibri" w:hAnsi="Calibri" w:cs="Calibri"/>
          <w:sz w:val="24"/>
          <w:szCs w:val="24"/>
        </w:rPr>
      </w:pPr>
      <w:r w:rsidRPr="00337579">
        <w:rPr>
          <w:rFonts w:ascii="Calibri" w:eastAsia="Calibri" w:hAnsi="Calibri" w:cs="Calibri"/>
          <w:sz w:val="24"/>
          <w:szCs w:val="24"/>
        </w:rPr>
        <w:t>Chargé d’organiser et mettre en œuvre la continuité d’activité de la direction au sein du processus métier, il a pour missions :</w:t>
      </w:r>
      <w:r w:rsidRPr="00337579" w:rsidDel="00337579">
        <w:rPr>
          <w:rFonts w:ascii="Calibri" w:eastAsia="Calibri" w:hAnsi="Calibri" w:cs="Calibri"/>
          <w:sz w:val="24"/>
          <w:szCs w:val="24"/>
        </w:rPr>
        <w:t xml:space="preserve"> </w:t>
      </w:r>
    </w:p>
    <w:p w14:paraId="52D2A6C6" w14:textId="2EEF55E3" w:rsidR="003A0E1C" w:rsidRPr="003A0E1C" w:rsidRDefault="003A0E1C" w:rsidP="003A0E1C">
      <w:pPr>
        <w:pStyle w:val="Paragraphedeliste"/>
        <w:numPr>
          <w:ilvl w:val="0"/>
          <w:numId w:val="17"/>
        </w:numPr>
        <w:rPr>
          <w:rFonts w:ascii="Calibri" w:eastAsia="Calibri" w:hAnsi="Calibri" w:cs="Calibri"/>
          <w:sz w:val="24"/>
          <w:szCs w:val="24"/>
          <w:lang w:val="fr-FR"/>
        </w:rPr>
      </w:pPr>
      <w:r w:rsidRPr="000334A6">
        <w:rPr>
          <w:rFonts w:ascii="Calibri" w:eastAsia="Calibri" w:hAnsi="Calibri" w:cs="Calibri"/>
          <w:sz w:val="24"/>
          <w:szCs w:val="24"/>
          <w:lang w:val="fr-FR"/>
        </w:rPr>
        <w:t>D’élaborer et d’actualiser le PCRA du processus métier dont il a la charge ;</w:t>
      </w:r>
    </w:p>
    <w:p w14:paraId="0422F197" w14:textId="55ED6CFC" w:rsidR="003A0E1C" w:rsidRPr="000334A6" w:rsidRDefault="003A0E1C" w:rsidP="000334A6">
      <w:pPr>
        <w:pStyle w:val="Paragraphedeliste"/>
        <w:numPr>
          <w:ilvl w:val="0"/>
          <w:numId w:val="17"/>
        </w:numPr>
        <w:rPr>
          <w:rFonts w:ascii="Calibri" w:eastAsia="Calibri" w:hAnsi="Calibri" w:cs="Calibri"/>
          <w:sz w:val="24"/>
          <w:szCs w:val="24"/>
          <w:lang w:val="fr-FR"/>
        </w:rPr>
      </w:pPr>
      <w:r w:rsidRPr="000334A6">
        <w:rPr>
          <w:rFonts w:ascii="Calibri" w:eastAsia="Calibri" w:hAnsi="Calibri" w:cs="Calibri"/>
          <w:sz w:val="24"/>
          <w:szCs w:val="24"/>
          <w:lang w:val="fr-FR"/>
        </w:rPr>
        <w:t>D’en assurer la mise à jour et le maintien en conditions opérationnelles ;</w:t>
      </w:r>
    </w:p>
    <w:p w14:paraId="5808AB5E" w14:textId="6EEDB96F" w:rsidR="003A0E1C" w:rsidRPr="000334A6" w:rsidRDefault="003A0E1C" w:rsidP="000334A6">
      <w:pPr>
        <w:pStyle w:val="Paragraphedeliste"/>
        <w:numPr>
          <w:ilvl w:val="0"/>
          <w:numId w:val="17"/>
        </w:numPr>
        <w:rPr>
          <w:rFonts w:ascii="Calibri" w:eastAsia="Calibri" w:hAnsi="Calibri" w:cs="Calibri"/>
          <w:sz w:val="24"/>
          <w:szCs w:val="24"/>
          <w:lang w:val="fr-FR"/>
        </w:rPr>
      </w:pPr>
      <w:r w:rsidRPr="000334A6">
        <w:rPr>
          <w:rFonts w:ascii="Calibri" w:eastAsia="Calibri" w:hAnsi="Calibri" w:cs="Calibri"/>
          <w:sz w:val="24"/>
          <w:szCs w:val="24"/>
          <w:lang w:val="fr-FR"/>
        </w:rPr>
        <w:t>De faire le lien avec le Responsable du PCRA.</w:t>
      </w:r>
    </w:p>
    <w:p w14:paraId="08C09197" w14:textId="77777777" w:rsidR="00EA2A94" w:rsidRDefault="00EA2A94" w:rsidP="000334A6">
      <w:pPr>
        <w:pStyle w:val="Paragraphedeliste"/>
        <w:ind w:left="0"/>
      </w:pPr>
    </w:p>
    <w:p w14:paraId="08C09198" w14:textId="77777777" w:rsidR="00EA2A94" w:rsidRDefault="00244303" w:rsidP="000334A6">
      <w:pPr>
        <w:pStyle w:val="Titre2"/>
        <w:numPr>
          <w:ilvl w:val="1"/>
          <w:numId w:val="9"/>
        </w:numPr>
        <w:jc w:val="both"/>
        <w:rPr>
          <w:sz w:val="30"/>
          <w:szCs w:val="30"/>
        </w:rPr>
      </w:pPr>
      <w:bookmarkStart w:id="13" w:name="_Toc176877889"/>
      <w:r>
        <w:rPr>
          <w:sz w:val="30"/>
          <w:szCs w:val="30"/>
        </w:rPr>
        <w:t>Politique de confidentialité</w:t>
      </w:r>
      <w:bookmarkEnd w:id="13"/>
    </w:p>
    <w:p w14:paraId="08C09199" w14:textId="77777777" w:rsidR="00EA2A94" w:rsidRDefault="00EA2A94" w:rsidP="000334A6">
      <w:pPr>
        <w:ind w:left="1440"/>
        <w:jc w:val="both"/>
        <w:rPr>
          <w:rFonts w:ascii="Calibri" w:eastAsia="Calibri" w:hAnsi="Calibri" w:cs="Calibri"/>
          <w:sz w:val="24"/>
          <w:szCs w:val="24"/>
        </w:rPr>
      </w:pPr>
    </w:p>
    <w:p w14:paraId="08C0919A" w14:textId="5D8958B0"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La diffusion du PCRA cadre de </w:t>
      </w:r>
      <w:r w:rsidR="003123CD">
        <w:rPr>
          <w:rFonts w:ascii="Calibri" w:eastAsia="Calibri" w:hAnsi="Calibri" w:cs="Calibri"/>
          <w:sz w:val="24"/>
          <w:szCs w:val="24"/>
        </w:rPr>
        <w:t>l’</w:t>
      </w:r>
      <w:r w:rsidR="000438C2">
        <w:rPr>
          <w:rFonts w:ascii="Calibri" w:eastAsia="Calibri" w:hAnsi="Calibri" w:cs="Calibri"/>
          <w:sz w:val="24"/>
          <w:szCs w:val="24"/>
        </w:rPr>
        <w:t>OG</w:t>
      </w:r>
      <w:r w:rsidR="003123CD">
        <w:rPr>
          <w:rFonts w:ascii="Calibri" w:eastAsia="Calibri" w:hAnsi="Calibri" w:cs="Calibri"/>
          <w:sz w:val="24"/>
          <w:szCs w:val="24"/>
        </w:rPr>
        <w:t xml:space="preserve"> </w:t>
      </w:r>
      <w:r>
        <w:rPr>
          <w:rFonts w:ascii="Calibri" w:eastAsia="Calibri" w:hAnsi="Calibri" w:cs="Calibri"/>
          <w:i/>
          <w:color w:val="666666"/>
          <w:sz w:val="24"/>
          <w:szCs w:val="24"/>
          <w:highlight w:val="yellow"/>
        </w:rPr>
        <w:t>[nom à adapter]</w:t>
      </w:r>
      <w:r>
        <w:rPr>
          <w:rFonts w:ascii="Calibri" w:eastAsia="Calibri" w:hAnsi="Calibri" w:cs="Calibri"/>
          <w:sz w:val="24"/>
          <w:szCs w:val="24"/>
        </w:rPr>
        <w:t xml:space="preserve"> est restreinte. L’accès à ce document est réservé uniquement aux utilisateurs disposant d’une autorisation explicite de la part de </w:t>
      </w:r>
      <w:r>
        <w:rPr>
          <w:rFonts w:ascii="Calibri" w:eastAsia="Calibri" w:hAnsi="Calibri" w:cs="Calibri"/>
          <w:i/>
          <w:color w:val="666666"/>
          <w:sz w:val="24"/>
          <w:szCs w:val="24"/>
          <w:highlight w:val="yellow"/>
        </w:rPr>
        <w:t>[fonction à adapter]</w:t>
      </w:r>
      <w:r>
        <w:rPr>
          <w:rFonts w:ascii="Calibri" w:eastAsia="Calibri" w:hAnsi="Calibri" w:cs="Calibri"/>
          <w:sz w:val="24"/>
          <w:szCs w:val="24"/>
        </w:rPr>
        <w:t>. L’utilisateur doit faire preuve de discrétion dans la manipulation des informations couvertes par le PCRA cadre. Il en va de même pour les Fiches</w:t>
      </w:r>
      <w:r w:rsidR="00FA7F7F">
        <w:rPr>
          <w:rFonts w:ascii="Calibri" w:eastAsia="Calibri" w:hAnsi="Calibri" w:cs="Calibri"/>
          <w:sz w:val="24"/>
          <w:szCs w:val="24"/>
        </w:rPr>
        <w:t xml:space="preserve"> processus métier</w:t>
      </w:r>
      <w:r>
        <w:rPr>
          <w:rFonts w:ascii="Calibri" w:eastAsia="Calibri" w:hAnsi="Calibri" w:cs="Calibri"/>
          <w:sz w:val="24"/>
          <w:szCs w:val="24"/>
        </w:rPr>
        <w:t xml:space="preserve">. </w:t>
      </w:r>
    </w:p>
    <w:p w14:paraId="08C0919B" w14:textId="77777777" w:rsidR="00EA2A94" w:rsidRDefault="00EA2A94" w:rsidP="00AD1755">
      <w:pPr>
        <w:jc w:val="both"/>
        <w:rPr>
          <w:rFonts w:ascii="Calibri" w:eastAsia="Calibri" w:hAnsi="Calibri" w:cs="Calibri"/>
          <w:sz w:val="24"/>
          <w:szCs w:val="24"/>
        </w:rPr>
      </w:pPr>
    </w:p>
    <w:p w14:paraId="08C0919C" w14:textId="77777777" w:rsidR="00EA2A94" w:rsidRDefault="00244303" w:rsidP="00AD1755">
      <w:pPr>
        <w:jc w:val="both"/>
        <w:rPr>
          <w:rFonts w:ascii="Calibri" w:eastAsia="Calibri" w:hAnsi="Calibri" w:cs="Calibri"/>
          <w:sz w:val="24"/>
          <w:szCs w:val="24"/>
        </w:rPr>
        <w:sectPr w:rsidR="00EA2A94">
          <w:pgSz w:w="11909" w:h="16834"/>
          <w:pgMar w:top="1440" w:right="1440" w:bottom="1440" w:left="1440" w:header="720" w:footer="720" w:gutter="0"/>
          <w:cols w:space="720"/>
        </w:sectPr>
      </w:pPr>
      <w:r>
        <w:rPr>
          <w:rFonts w:ascii="Calibri" w:eastAsia="Calibri" w:hAnsi="Calibri" w:cs="Calibri"/>
          <w:sz w:val="24"/>
          <w:szCs w:val="24"/>
        </w:rPr>
        <w:t>Il est recommandé de sensibiliser les utilisateurs à cette mention (sensibilisation qui peut être réalisée par le délégué à la protection des données par exemple).</w:t>
      </w:r>
    </w:p>
    <w:p w14:paraId="08C0919D" w14:textId="77777777" w:rsidR="00EA2A94" w:rsidRDefault="00EA2A94" w:rsidP="000334A6">
      <w:pPr>
        <w:keepLines/>
        <w:spacing w:line="240" w:lineRule="auto"/>
        <w:jc w:val="both"/>
        <w:rPr>
          <w:rFonts w:ascii="Calibri" w:eastAsia="Calibri" w:hAnsi="Calibri" w:cs="Calibri"/>
          <w:sz w:val="2"/>
          <w:szCs w:val="2"/>
        </w:rPr>
      </w:pPr>
    </w:p>
    <w:p w14:paraId="08C0919E" w14:textId="450A130D" w:rsidR="00EA2A94" w:rsidRDefault="00244303" w:rsidP="000334A6">
      <w:pPr>
        <w:pStyle w:val="Titre1"/>
        <w:numPr>
          <w:ilvl w:val="0"/>
          <w:numId w:val="9"/>
        </w:numPr>
        <w:spacing w:before="0"/>
        <w:jc w:val="both"/>
        <w:rPr>
          <w:sz w:val="38"/>
          <w:szCs w:val="38"/>
        </w:rPr>
      </w:pPr>
      <w:bookmarkStart w:id="14" w:name="_Toc176877890"/>
      <w:r>
        <w:rPr>
          <w:sz w:val="38"/>
          <w:szCs w:val="38"/>
        </w:rPr>
        <w:t>Grands principes de continuité d’activité</w:t>
      </w:r>
      <w:bookmarkEnd w:id="14"/>
    </w:p>
    <w:p w14:paraId="08C0919F" w14:textId="77777777" w:rsidR="00EA2A94" w:rsidRDefault="00EA2A94" w:rsidP="000334A6">
      <w:pPr>
        <w:jc w:val="both"/>
        <w:rPr>
          <w:rFonts w:ascii="Calibri" w:eastAsia="Calibri" w:hAnsi="Calibri" w:cs="Calibri"/>
          <w:sz w:val="24"/>
          <w:szCs w:val="24"/>
        </w:rPr>
      </w:pPr>
    </w:p>
    <w:p w14:paraId="08C091A0" w14:textId="77777777" w:rsidR="00EA2A94" w:rsidRDefault="00244303" w:rsidP="000334A6">
      <w:pPr>
        <w:pStyle w:val="Titre2"/>
        <w:numPr>
          <w:ilvl w:val="1"/>
          <w:numId w:val="9"/>
        </w:numPr>
        <w:spacing w:before="0"/>
        <w:jc w:val="both"/>
        <w:rPr>
          <w:sz w:val="30"/>
          <w:szCs w:val="30"/>
        </w:rPr>
      </w:pPr>
      <w:bookmarkStart w:id="15" w:name="_Toc176877891"/>
      <w:r>
        <w:rPr>
          <w:sz w:val="30"/>
          <w:szCs w:val="30"/>
        </w:rPr>
        <w:t>Périmètre d’application</w:t>
      </w:r>
      <w:bookmarkEnd w:id="15"/>
      <w:r>
        <w:rPr>
          <w:sz w:val="30"/>
          <w:szCs w:val="30"/>
        </w:rPr>
        <w:t xml:space="preserve"> </w:t>
      </w:r>
    </w:p>
    <w:p w14:paraId="08C091A1" w14:textId="7BADEEAF" w:rsidR="00EA2A94" w:rsidRDefault="00244303" w:rsidP="00AD1755">
      <w:pPr>
        <w:jc w:val="both"/>
        <w:rPr>
          <w:rFonts w:ascii="Calibri" w:eastAsia="Calibri" w:hAnsi="Calibri" w:cs="Calibri"/>
          <w:sz w:val="24"/>
          <w:szCs w:val="24"/>
        </w:rPr>
      </w:pPr>
      <w:r>
        <w:rPr>
          <w:rFonts w:ascii="Calibri" w:eastAsia="Calibri" w:hAnsi="Calibri" w:cs="Calibri"/>
          <w:i/>
          <w:sz w:val="24"/>
          <w:szCs w:val="24"/>
          <w:highlight w:val="yellow"/>
        </w:rPr>
        <w:t xml:space="preserve">[option 1] </w:t>
      </w:r>
      <w:r>
        <w:rPr>
          <w:rFonts w:ascii="Calibri" w:eastAsia="Calibri" w:hAnsi="Calibri" w:cs="Calibri"/>
          <w:sz w:val="24"/>
          <w:szCs w:val="24"/>
        </w:rPr>
        <w:t xml:space="preserve">Le PCRA cadre s’applique à l’ensemble de </w:t>
      </w:r>
      <w:r w:rsidR="0060545D">
        <w:rPr>
          <w:rFonts w:ascii="Calibri" w:eastAsia="Calibri" w:hAnsi="Calibri" w:cs="Calibri"/>
          <w:sz w:val="24"/>
          <w:szCs w:val="24"/>
        </w:rPr>
        <w:t>l’OG</w:t>
      </w:r>
      <w:r w:rsidR="00D066CA">
        <w:rPr>
          <w:rFonts w:ascii="Calibri" w:eastAsia="Calibri" w:hAnsi="Calibri" w:cs="Calibri"/>
          <w:sz w:val="24"/>
          <w:szCs w:val="24"/>
        </w:rPr>
        <w:t xml:space="preserve"> </w:t>
      </w:r>
      <w:r>
        <w:rPr>
          <w:rFonts w:ascii="Calibri" w:eastAsia="Calibri" w:hAnsi="Calibri" w:cs="Calibri"/>
          <w:i/>
          <w:color w:val="666666"/>
          <w:sz w:val="24"/>
          <w:szCs w:val="24"/>
          <w:highlight w:val="yellow"/>
        </w:rPr>
        <w:t>[nom à adapter]</w:t>
      </w:r>
      <w:r>
        <w:rPr>
          <w:rFonts w:ascii="Calibri" w:eastAsia="Calibri" w:hAnsi="Calibri" w:cs="Calibri"/>
          <w:sz w:val="24"/>
          <w:szCs w:val="24"/>
        </w:rPr>
        <w:t>. Il concerne tout son personnel, mais également les parties prenantes dont l’activité est indispensable au bon fonctionnement de l’</w:t>
      </w:r>
      <w:r w:rsidR="000438C2">
        <w:rPr>
          <w:rFonts w:ascii="Calibri" w:eastAsia="Calibri" w:hAnsi="Calibri" w:cs="Calibri"/>
          <w:sz w:val="24"/>
          <w:szCs w:val="24"/>
        </w:rPr>
        <w:t>OG</w:t>
      </w:r>
      <w:r>
        <w:rPr>
          <w:rFonts w:ascii="Calibri" w:eastAsia="Calibri" w:hAnsi="Calibri" w:cs="Calibri"/>
          <w:sz w:val="24"/>
          <w:szCs w:val="24"/>
        </w:rPr>
        <w:t xml:space="preserve">. </w:t>
      </w:r>
    </w:p>
    <w:p w14:paraId="08C091A4" w14:textId="77777777" w:rsidR="00EA2A94" w:rsidRDefault="00EA2A94" w:rsidP="00AD1755">
      <w:pPr>
        <w:jc w:val="both"/>
        <w:rPr>
          <w:rFonts w:ascii="Calibri" w:eastAsia="Calibri" w:hAnsi="Calibri" w:cs="Calibri"/>
          <w:sz w:val="24"/>
          <w:szCs w:val="24"/>
        </w:rPr>
      </w:pPr>
    </w:p>
    <w:p w14:paraId="08C091A5" w14:textId="0B45D345" w:rsidR="00EA2A94" w:rsidRDefault="00244303" w:rsidP="00AD1755">
      <w:pPr>
        <w:jc w:val="both"/>
        <w:rPr>
          <w:rFonts w:ascii="Calibri" w:eastAsia="Calibri" w:hAnsi="Calibri" w:cs="Calibri"/>
          <w:i/>
          <w:color w:val="666666"/>
          <w:sz w:val="24"/>
          <w:szCs w:val="24"/>
          <w:highlight w:val="yellow"/>
        </w:rPr>
      </w:pPr>
      <w:r>
        <w:rPr>
          <w:rFonts w:ascii="Calibri" w:eastAsia="Calibri" w:hAnsi="Calibri" w:cs="Calibri"/>
          <w:i/>
          <w:sz w:val="24"/>
          <w:szCs w:val="24"/>
          <w:highlight w:val="yellow"/>
        </w:rPr>
        <w:t xml:space="preserve">[option </w:t>
      </w:r>
      <w:r w:rsidR="0060545D">
        <w:rPr>
          <w:rFonts w:ascii="Calibri" w:eastAsia="Calibri" w:hAnsi="Calibri" w:cs="Calibri"/>
          <w:i/>
          <w:sz w:val="24"/>
          <w:szCs w:val="24"/>
          <w:highlight w:val="yellow"/>
        </w:rPr>
        <w:t>2</w:t>
      </w:r>
      <w:r>
        <w:rPr>
          <w:rFonts w:ascii="Calibri" w:eastAsia="Calibri" w:hAnsi="Calibri" w:cs="Calibri"/>
          <w:i/>
          <w:sz w:val="24"/>
          <w:szCs w:val="24"/>
          <w:highlight w:val="yellow"/>
        </w:rPr>
        <w:t xml:space="preserve">] </w:t>
      </w:r>
      <w:r>
        <w:rPr>
          <w:rFonts w:ascii="Calibri" w:eastAsia="Calibri" w:hAnsi="Calibri" w:cs="Calibri"/>
          <w:sz w:val="24"/>
          <w:szCs w:val="24"/>
        </w:rPr>
        <w:t xml:space="preserve">Le PCRA dans sa version actuelle concerne le périmètre suivant : </w:t>
      </w:r>
      <w:r>
        <w:rPr>
          <w:rFonts w:ascii="Calibri" w:eastAsia="Calibri" w:hAnsi="Calibri" w:cs="Calibri"/>
          <w:i/>
          <w:color w:val="666666"/>
          <w:sz w:val="24"/>
          <w:szCs w:val="24"/>
          <w:highlight w:val="yellow"/>
        </w:rPr>
        <w:t>[à renseigner]</w:t>
      </w:r>
    </w:p>
    <w:p w14:paraId="08C091A6" w14:textId="77777777" w:rsidR="00EA2A94" w:rsidRDefault="00EA2A94" w:rsidP="00AD1755">
      <w:pPr>
        <w:jc w:val="both"/>
        <w:rPr>
          <w:rFonts w:ascii="Calibri" w:eastAsia="Calibri" w:hAnsi="Calibri" w:cs="Calibri"/>
          <w:i/>
          <w:color w:val="666666"/>
          <w:sz w:val="24"/>
          <w:szCs w:val="24"/>
          <w:highlight w:val="yellow"/>
        </w:rPr>
      </w:pPr>
    </w:p>
    <w:p w14:paraId="08C091A7" w14:textId="088D30B2"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Par ailleurs, ce PCRA traite des scénarios d’indisponibilité suivants : </w:t>
      </w:r>
      <w:r>
        <w:rPr>
          <w:rFonts w:ascii="Calibri" w:eastAsia="Calibri" w:hAnsi="Calibri" w:cs="Calibri"/>
          <w:i/>
          <w:color w:val="666666"/>
          <w:sz w:val="24"/>
          <w:szCs w:val="24"/>
          <w:highlight w:val="yellow"/>
        </w:rPr>
        <w:t>[supprimer les scénarios non traités, le cas échéant]</w:t>
      </w:r>
    </w:p>
    <w:p w14:paraId="08C091A8" w14:textId="10C6B7C4" w:rsidR="00EA2A94" w:rsidRDefault="00244303" w:rsidP="00B514B1">
      <w:pPr>
        <w:numPr>
          <w:ilvl w:val="0"/>
          <w:numId w:val="7"/>
        </w:numPr>
        <w:jc w:val="both"/>
        <w:rPr>
          <w:rFonts w:ascii="Calibri" w:eastAsia="Calibri" w:hAnsi="Calibri" w:cs="Calibri"/>
          <w:sz w:val="24"/>
          <w:szCs w:val="24"/>
        </w:rPr>
      </w:pPr>
      <w:r>
        <w:rPr>
          <w:rFonts w:ascii="Calibri" w:eastAsia="Calibri" w:hAnsi="Calibri" w:cs="Calibri"/>
          <w:sz w:val="24"/>
          <w:szCs w:val="24"/>
        </w:rPr>
        <w:t>L’indisponibilité des compétences / des personnels (</w:t>
      </w:r>
      <w:r>
        <w:rPr>
          <w:rFonts w:ascii="Calibri" w:eastAsia="Calibri" w:hAnsi="Calibri" w:cs="Calibri"/>
          <w:i/>
          <w:sz w:val="24"/>
          <w:szCs w:val="24"/>
        </w:rPr>
        <w:t>exemple : événement climatique qui ne permet pas au personnel de rejoindre l’</w:t>
      </w:r>
      <w:r w:rsidR="000438C2">
        <w:rPr>
          <w:rFonts w:ascii="Calibri" w:eastAsia="Calibri" w:hAnsi="Calibri" w:cs="Calibri"/>
          <w:i/>
          <w:sz w:val="24"/>
          <w:szCs w:val="24"/>
        </w:rPr>
        <w:t>OG</w:t>
      </w:r>
      <w:r>
        <w:rPr>
          <w:rFonts w:ascii="Calibri" w:eastAsia="Calibri" w:hAnsi="Calibri" w:cs="Calibri"/>
          <w:i/>
          <w:sz w:val="24"/>
          <w:szCs w:val="24"/>
        </w:rPr>
        <w:t>) ;</w:t>
      </w:r>
    </w:p>
    <w:p w14:paraId="08C091A9" w14:textId="203CCBB1" w:rsidR="00EA2A94" w:rsidRDefault="00244303" w:rsidP="00AD1755">
      <w:pPr>
        <w:numPr>
          <w:ilvl w:val="0"/>
          <w:numId w:val="7"/>
        </w:numPr>
        <w:jc w:val="both"/>
        <w:rPr>
          <w:rFonts w:ascii="Calibri" w:eastAsia="Calibri" w:hAnsi="Calibri" w:cs="Calibri"/>
          <w:sz w:val="24"/>
          <w:szCs w:val="24"/>
        </w:rPr>
      </w:pPr>
      <w:r>
        <w:rPr>
          <w:rFonts w:ascii="Calibri" w:eastAsia="Calibri" w:hAnsi="Calibri" w:cs="Calibri"/>
          <w:sz w:val="24"/>
          <w:szCs w:val="24"/>
        </w:rPr>
        <w:t xml:space="preserve">L’indisponibilité des systèmes d’information </w:t>
      </w:r>
      <w:r>
        <w:rPr>
          <w:rFonts w:ascii="Calibri" w:eastAsia="Calibri" w:hAnsi="Calibri" w:cs="Calibri"/>
          <w:i/>
          <w:sz w:val="24"/>
          <w:szCs w:val="24"/>
        </w:rPr>
        <w:t>(exemple : cyberattaque) ;</w:t>
      </w:r>
    </w:p>
    <w:p w14:paraId="08C091AA" w14:textId="285DB444" w:rsidR="00EA2A94" w:rsidRDefault="00244303" w:rsidP="00AD1755">
      <w:pPr>
        <w:numPr>
          <w:ilvl w:val="0"/>
          <w:numId w:val="7"/>
        </w:numPr>
        <w:jc w:val="both"/>
        <w:rPr>
          <w:rFonts w:ascii="Calibri" w:eastAsia="Calibri" w:hAnsi="Calibri" w:cs="Calibri"/>
          <w:sz w:val="24"/>
          <w:szCs w:val="24"/>
        </w:rPr>
      </w:pPr>
      <w:r>
        <w:rPr>
          <w:rFonts w:ascii="Calibri" w:eastAsia="Calibri" w:hAnsi="Calibri" w:cs="Calibri"/>
          <w:sz w:val="24"/>
          <w:szCs w:val="24"/>
        </w:rPr>
        <w:t xml:space="preserve">L’indisponibilité des infrastructures bâtimentaires </w:t>
      </w:r>
      <w:r>
        <w:rPr>
          <w:rFonts w:ascii="Calibri" w:eastAsia="Calibri" w:hAnsi="Calibri" w:cs="Calibri"/>
          <w:i/>
          <w:sz w:val="24"/>
          <w:szCs w:val="24"/>
        </w:rPr>
        <w:t xml:space="preserve">(exemple : incendie) ; </w:t>
      </w:r>
    </w:p>
    <w:p w14:paraId="08C091AB" w14:textId="3284886F" w:rsidR="00EA2A94" w:rsidRDefault="00244303" w:rsidP="00AD1755">
      <w:pPr>
        <w:numPr>
          <w:ilvl w:val="0"/>
          <w:numId w:val="7"/>
        </w:numPr>
        <w:jc w:val="both"/>
        <w:rPr>
          <w:rFonts w:ascii="Calibri" w:eastAsia="Calibri" w:hAnsi="Calibri" w:cs="Calibri"/>
          <w:sz w:val="24"/>
          <w:szCs w:val="24"/>
        </w:rPr>
      </w:pPr>
      <w:r>
        <w:rPr>
          <w:rFonts w:ascii="Calibri" w:eastAsia="Calibri" w:hAnsi="Calibri" w:cs="Calibri"/>
          <w:sz w:val="24"/>
          <w:szCs w:val="24"/>
        </w:rPr>
        <w:t xml:space="preserve">L’indisponibilité des fournisseurs critiques </w:t>
      </w:r>
      <w:r>
        <w:rPr>
          <w:rFonts w:ascii="Calibri" w:eastAsia="Calibri" w:hAnsi="Calibri" w:cs="Calibri"/>
          <w:i/>
          <w:sz w:val="24"/>
          <w:szCs w:val="24"/>
        </w:rPr>
        <w:t xml:space="preserve">(exemple : défaut d’un fournisseur </w:t>
      </w:r>
      <w:r w:rsidR="00804A25">
        <w:rPr>
          <w:rFonts w:ascii="Calibri" w:eastAsia="Calibri" w:hAnsi="Calibri" w:cs="Calibri"/>
          <w:i/>
          <w:sz w:val="24"/>
          <w:szCs w:val="24"/>
        </w:rPr>
        <w:t>alimentaire</w:t>
      </w:r>
      <w:r>
        <w:rPr>
          <w:rFonts w:ascii="Calibri" w:eastAsia="Calibri" w:hAnsi="Calibri" w:cs="Calibri"/>
          <w:i/>
          <w:sz w:val="24"/>
          <w:szCs w:val="24"/>
        </w:rPr>
        <w:t>).</w:t>
      </w:r>
    </w:p>
    <w:p w14:paraId="08C091AC" w14:textId="77777777" w:rsidR="00EA2A94" w:rsidRDefault="00EA2A94" w:rsidP="000334A6">
      <w:pPr>
        <w:jc w:val="both"/>
      </w:pPr>
    </w:p>
    <w:p w14:paraId="08C091AD" w14:textId="77777777" w:rsidR="00EA2A94" w:rsidRDefault="00244303" w:rsidP="000334A6">
      <w:pPr>
        <w:pStyle w:val="Titre2"/>
        <w:numPr>
          <w:ilvl w:val="1"/>
          <w:numId w:val="9"/>
        </w:numPr>
        <w:jc w:val="both"/>
        <w:rPr>
          <w:sz w:val="30"/>
          <w:szCs w:val="30"/>
        </w:rPr>
      </w:pPr>
      <w:bookmarkStart w:id="16" w:name="_Toc176877892"/>
      <w:r>
        <w:rPr>
          <w:sz w:val="30"/>
          <w:szCs w:val="30"/>
        </w:rPr>
        <w:t>Stratégie globale de continuité d’activité</w:t>
      </w:r>
      <w:bookmarkEnd w:id="16"/>
      <w:r>
        <w:rPr>
          <w:sz w:val="30"/>
          <w:szCs w:val="30"/>
        </w:rPr>
        <w:t xml:space="preserve"> </w:t>
      </w:r>
    </w:p>
    <w:p w14:paraId="08C091AE" w14:textId="153F3611" w:rsidR="00EA2A94" w:rsidRDefault="00244303" w:rsidP="00AD1755">
      <w:pPr>
        <w:jc w:val="both"/>
      </w:pPr>
      <w:r>
        <w:rPr>
          <w:rFonts w:ascii="Calibri" w:eastAsia="Calibri" w:hAnsi="Calibri" w:cs="Calibri"/>
          <w:i/>
          <w:color w:val="666666"/>
          <w:sz w:val="24"/>
          <w:szCs w:val="24"/>
          <w:highlight w:val="yellow"/>
        </w:rPr>
        <w:t>[Description des grands concepts qui régissent la stratégie de continuité de l’</w:t>
      </w:r>
      <w:r w:rsidR="000438C2">
        <w:rPr>
          <w:rFonts w:ascii="Calibri" w:eastAsia="Calibri" w:hAnsi="Calibri" w:cs="Calibri"/>
          <w:i/>
          <w:color w:val="666666"/>
          <w:sz w:val="24"/>
          <w:szCs w:val="24"/>
          <w:highlight w:val="yellow"/>
        </w:rPr>
        <w:t>OG</w:t>
      </w:r>
      <w:r>
        <w:rPr>
          <w:rFonts w:ascii="Calibri" w:eastAsia="Calibri" w:hAnsi="Calibri" w:cs="Calibri"/>
          <w:i/>
          <w:color w:val="666666"/>
          <w:sz w:val="24"/>
          <w:szCs w:val="24"/>
          <w:highlight w:val="yellow"/>
        </w:rPr>
        <w:t xml:space="preserve"> : délestage vers d’autres </w:t>
      </w:r>
      <w:r w:rsidR="000438C2">
        <w:rPr>
          <w:rFonts w:ascii="Calibri" w:eastAsia="Calibri" w:hAnsi="Calibri" w:cs="Calibri"/>
          <w:i/>
          <w:color w:val="666666"/>
          <w:sz w:val="24"/>
          <w:szCs w:val="24"/>
          <w:highlight w:val="yellow"/>
        </w:rPr>
        <w:t>OG</w:t>
      </w:r>
      <w:r>
        <w:rPr>
          <w:rFonts w:ascii="Calibri" w:eastAsia="Calibri" w:hAnsi="Calibri" w:cs="Calibri"/>
          <w:i/>
          <w:color w:val="666666"/>
          <w:sz w:val="24"/>
          <w:szCs w:val="24"/>
          <w:highlight w:val="yellow"/>
        </w:rPr>
        <w:t>s, annulation de certaines activités…]</w:t>
      </w:r>
    </w:p>
    <w:p w14:paraId="08C091AF" w14:textId="77777777" w:rsidR="00EA2A94" w:rsidRDefault="00244303" w:rsidP="000334A6">
      <w:pPr>
        <w:pStyle w:val="Titre2"/>
        <w:numPr>
          <w:ilvl w:val="1"/>
          <w:numId w:val="9"/>
        </w:numPr>
        <w:jc w:val="both"/>
        <w:rPr>
          <w:sz w:val="30"/>
          <w:szCs w:val="30"/>
        </w:rPr>
      </w:pPr>
      <w:bookmarkStart w:id="17" w:name="_Toc176877893"/>
      <w:r>
        <w:rPr>
          <w:sz w:val="30"/>
          <w:szCs w:val="30"/>
        </w:rPr>
        <w:t>Critères de priorisation des activités</w:t>
      </w:r>
      <w:bookmarkEnd w:id="17"/>
      <w:r>
        <w:rPr>
          <w:sz w:val="30"/>
          <w:szCs w:val="30"/>
        </w:rPr>
        <w:t xml:space="preserve"> </w:t>
      </w:r>
    </w:p>
    <w:p w14:paraId="08C091B0" w14:textId="77777777" w:rsidR="00EA2A94" w:rsidRDefault="00EA2A94" w:rsidP="000334A6">
      <w:pPr>
        <w:jc w:val="both"/>
        <w:rPr>
          <w:sz w:val="24"/>
          <w:szCs w:val="24"/>
        </w:rPr>
      </w:pPr>
    </w:p>
    <w:p w14:paraId="08C091B1" w14:textId="3509D902"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Dans le cadre de son PCRA cadre, </w:t>
      </w:r>
      <w:r w:rsidR="00804A25">
        <w:rPr>
          <w:rFonts w:ascii="Calibri" w:eastAsia="Calibri" w:hAnsi="Calibri" w:cs="Calibri"/>
          <w:sz w:val="24"/>
          <w:szCs w:val="24"/>
        </w:rPr>
        <w:t>l’</w:t>
      </w:r>
      <w:r w:rsidR="000438C2">
        <w:rPr>
          <w:rFonts w:ascii="Calibri" w:eastAsia="Calibri" w:hAnsi="Calibri" w:cs="Calibri"/>
          <w:sz w:val="24"/>
          <w:szCs w:val="24"/>
        </w:rPr>
        <w:t>OG</w:t>
      </w:r>
      <w:r w:rsidR="00804A25">
        <w:rPr>
          <w:rFonts w:ascii="Calibri" w:eastAsia="Calibri" w:hAnsi="Calibri" w:cs="Calibri"/>
          <w:sz w:val="24"/>
          <w:szCs w:val="24"/>
        </w:rPr>
        <w:t xml:space="preserve"> </w:t>
      </w:r>
      <w:r>
        <w:rPr>
          <w:rFonts w:ascii="Calibri" w:eastAsia="Calibri" w:hAnsi="Calibri" w:cs="Calibri"/>
          <w:i/>
          <w:color w:val="666666"/>
          <w:sz w:val="24"/>
          <w:szCs w:val="24"/>
          <w:highlight w:val="yellow"/>
        </w:rPr>
        <w:t>[nom à adapter</w:t>
      </w:r>
      <w:r>
        <w:rPr>
          <w:rFonts w:ascii="Calibri" w:eastAsia="Calibri" w:hAnsi="Calibri" w:cs="Calibri"/>
          <w:sz w:val="24"/>
          <w:szCs w:val="24"/>
          <w:highlight w:val="yellow"/>
        </w:rPr>
        <w:t>]</w:t>
      </w:r>
      <w:r>
        <w:rPr>
          <w:rFonts w:ascii="Calibri" w:eastAsia="Calibri" w:hAnsi="Calibri" w:cs="Calibri"/>
          <w:sz w:val="24"/>
          <w:szCs w:val="24"/>
        </w:rPr>
        <w:t xml:space="preserve"> a déterminé ses activités critiques, des plus critiques au moins critiques, en :</w:t>
      </w:r>
    </w:p>
    <w:p w14:paraId="08C091B2" w14:textId="77777777" w:rsidR="00EA2A94" w:rsidRDefault="00244303" w:rsidP="00AD1755">
      <w:pPr>
        <w:numPr>
          <w:ilvl w:val="0"/>
          <w:numId w:val="11"/>
        </w:numPr>
        <w:jc w:val="both"/>
        <w:rPr>
          <w:rFonts w:ascii="Calibri" w:eastAsia="Calibri" w:hAnsi="Calibri" w:cs="Calibri"/>
          <w:sz w:val="24"/>
          <w:szCs w:val="24"/>
        </w:rPr>
      </w:pPr>
      <w:r>
        <w:rPr>
          <w:rFonts w:ascii="Calibri" w:eastAsia="Calibri" w:hAnsi="Calibri" w:cs="Calibri"/>
          <w:sz w:val="24"/>
          <w:szCs w:val="24"/>
        </w:rPr>
        <w:t>Les classant selon une Durée Maximale d’Interruption Maximale Admissible (DMIA) ;</w:t>
      </w:r>
    </w:p>
    <w:p w14:paraId="08C091B3" w14:textId="77777777" w:rsidR="00EA2A94" w:rsidRDefault="00244303" w:rsidP="00AD1755">
      <w:pPr>
        <w:numPr>
          <w:ilvl w:val="0"/>
          <w:numId w:val="11"/>
        </w:numPr>
        <w:jc w:val="both"/>
        <w:rPr>
          <w:rFonts w:ascii="Calibri" w:eastAsia="Calibri" w:hAnsi="Calibri" w:cs="Calibri"/>
          <w:sz w:val="24"/>
          <w:szCs w:val="24"/>
        </w:rPr>
      </w:pPr>
      <w:r>
        <w:rPr>
          <w:rFonts w:ascii="Calibri" w:eastAsia="Calibri" w:hAnsi="Calibri" w:cs="Calibri"/>
          <w:sz w:val="24"/>
          <w:szCs w:val="24"/>
        </w:rPr>
        <w:t>Analysant les conséquences de leur arrêt en fonction du temps et du type d’impact.</w:t>
      </w:r>
    </w:p>
    <w:p w14:paraId="08C091B4" w14:textId="77777777" w:rsidR="00EA2A94" w:rsidRDefault="00EA2A94" w:rsidP="00AD1755">
      <w:pPr>
        <w:jc w:val="both"/>
        <w:rPr>
          <w:rFonts w:ascii="Calibri" w:eastAsia="Calibri" w:hAnsi="Calibri" w:cs="Calibri"/>
          <w:sz w:val="24"/>
          <w:szCs w:val="24"/>
        </w:rPr>
      </w:pPr>
    </w:p>
    <w:p w14:paraId="08C091B5" w14:textId="4CB29B4A" w:rsidR="00EA2A94" w:rsidRDefault="00244303" w:rsidP="00AD1755">
      <w:pPr>
        <w:jc w:val="both"/>
        <w:rPr>
          <w:rFonts w:ascii="Calibri" w:eastAsia="Calibri" w:hAnsi="Calibri" w:cs="Calibri"/>
          <w:sz w:val="24"/>
          <w:szCs w:val="24"/>
        </w:rPr>
      </w:pPr>
      <w:r>
        <w:rPr>
          <w:rFonts w:ascii="Calibri" w:eastAsia="Calibri" w:hAnsi="Calibri" w:cs="Calibri"/>
          <w:sz w:val="24"/>
          <w:szCs w:val="24"/>
        </w:rPr>
        <w:t>Lorsque les activités critiques identifiées sont nombreuses, il est possible de refaire un triage pour déterminer les activités prioritaires. Les activités prioritaires retenues seront celles qui se rapprocheront au plus des objectifs de continuité d’activité fixés par la Direction générale.</w:t>
      </w:r>
    </w:p>
    <w:p w14:paraId="08C091B6" w14:textId="77777777" w:rsidR="00EA2A94" w:rsidRDefault="00EA2A94" w:rsidP="000334A6">
      <w:pPr>
        <w:jc w:val="both"/>
      </w:pPr>
    </w:p>
    <w:p w14:paraId="08C091B7" w14:textId="7372E524"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 xml:space="preserve">Echelle de mesure </w:t>
      </w:r>
      <w:r w:rsidR="007E4952">
        <w:rPr>
          <w:rFonts w:ascii="Calibri" w:eastAsia="Calibri" w:hAnsi="Calibri" w:cs="Calibri"/>
          <w:b/>
          <w:color w:val="006AB2"/>
          <w:sz w:val="26"/>
          <w:szCs w:val="26"/>
        </w:rPr>
        <w:t xml:space="preserve">de </w:t>
      </w:r>
      <w:r w:rsidR="00BA5A74">
        <w:rPr>
          <w:rFonts w:ascii="Calibri" w:eastAsia="Calibri" w:hAnsi="Calibri" w:cs="Calibri"/>
          <w:b/>
          <w:color w:val="006AB2"/>
          <w:sz w:val="26"/>
          <w:szCs w:val="26"/>
        </w:rPr>
        <w:t xml:space="preserve">criticité de l’activité </w:t>
      </w:r>
      <w:r>
        <w:rPr>
          <w:rFonts w:ascii="Calibri" w:eastAsia="Calibri" w:hAnsi="Calibri" w:cs="Calibri"/>
          <w:b/>
          <w:color w:val="006AB2"/>
          <w:sz w:val="26"/>
          <w:szCs w:val="26"/>
        </w:rPr>
        <w:t>: la DMIA</w:t>
      </w:r>
    </w:p>
    <w:p w14:paraId="08C091B8" w14:textId="77777777" w:rsidR="00EA2A94" w:rsidRDefault="00EA2A94" w:rsidP="000334A6">
      <w:pPr>
        <w:jc w:val="both"/>
        <w:rPr>
          <w:rFonts w:ascii="Calibri" w:eastAsia="Calibri" w:hAnsi="Calibri" w:cs="Calibri"/>
          <w:sz w:val="24"/>
          <w:szCs w:val="24"/>
        </w:rPr>
      </w:pPr>
    </w:p>
    <w:p w14:paraId="08C091B9" w14:textId="3C029869"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La Durée Maximale d’Interruption Admissible (DMIA) permet d’identifier la durée d’interruption qui peut être tolérée par </w:t>
      </w:r>
      <w:r w:rsidR="00701157">
        <w:rPr>
          <w:rFonts w:ascii="Calibri" w:eastAsia="Calibri" w:hAnsi="Calibri" w:cs="Calibri"/>
          <w:sz w:val="24"/>
          <w:szCs w:val="24"/>
        </w:rPr>
        <w:t>l’</w:t>
      </w:r>
      <w:r w:rsidR="000438C2">
        <w:rPr>
          <w:rFonts w:ascii="Calibri" w:eastAsia="Calibri" w:hAnsi="Calibri" w:cs="Calibri"/>
          <w:sz w:val="24"/>
          <w:szCs w:val="24"/>
        </w:rPr>
        <w:t>OG</w:t>
      </w:r>
      <w:r>
        <w:rPr>
          <w:rFonts w:ascii="Calibri" w:eastAsia="Calibri" w:hAnsi="Calibri" w:cs="Calibri"/>
          <w:sz w:val="24"/>
          <w:szCs w:val="24"/>
        </w:rPr>
        <w:t xml:space="preserve">, et par conséquent définir les activités pour </w:t>
      </w:r>
      <w:r>
        <w:rPr>
          <w:rFonts w:ascii="Calibri" w:eastAsia="Calibri" w:hAnsi="Calibri" w:cs="Calibri"/>
          <w:sz w:val="24"/>
          <w:szCs w:val="24"/>
        </w:rPr>
        <w:lastRenderedPageBreak/>
        <w:t xml:space="preserve">lesquelles des solutions de continuité doivent être identifiées. L’échelle de temps </w:t>
      </w:r>
      <w:r w:rsidR="00715DFB" w:rsidRPr="000334A6">
        <w:rPr>
          <w:rFonts w:ascii="Calibri" w:eastAsia="Calibri" w:hAnsi="Calibri" w:cs="Calibri"/>
          <w:i/>
          <w:iCs/>
          <w:sz w:val="24"/>
          <w:szCs w:val="24"/>
          <w:highlight w:val="yellow"/>
        </w:rPr>
        <w:t>[à adapter]</w:t>
      </w:r>
      <w:r w:rsidR="00715DFB" w:rsidRPr="000334A6">
        <w:rPr>
          <w:rFonts w:ascii="Calibri" w:eastAsia="Calibri" w:hAnsi="Calibri" w:cs="Calibri"/>
          <w:i/>
          <w:iCs/>
          <w:sz w:val="24"/>
          <w:szCs w:val="24"/>
        </w:rPr>
        <w:t xml:space="preserve"> </w:t>
      </w:r>
      <w:r>
        <w:rPr>
          <w:rFonts w:ascii="Calibri" w:eastAsia="Calibri" w:hAnsi="Calibri" w:cs="Calibri"/>
          <w:sz w:val="24"/>
          <w:szCs w:val="24"/>
        </w:rPr>
        <w:t>suivante a été utilisée pour attribuer les DMIA aux activités de l’</w:t>
      </w:r>
      <w:r w:rsidR="000438C2">
        <w:rPr>
          <w:rFonts w:ascii="Calibri" w:eastAsia="Calibri" w:hAnsi="Calibri" w:cs="Calibri"/>
          <w:sz w:val="24"/>
          <w:szCs w:val="24"/>
        </w:rPr>
        <w:t>OG</w:t>
      </w:r>
      <w:r>
        <w:rPr>
          <w:rFonts w:ascii="Calibri" w:eastAsia="Calibri" w:hAnsi="Calibri" w:cs="Calibri"/>
          <w:i/>
          <w:color w:val="666666"/>
          <w:sz w:val="24"/>
          <w:szCs w:val="24"/>
        </w:rPr>
        <w:t xml:space="preserve"> </w:t>
      </w:r>
      <w:r>
        <w:rPr>
          <w:rFonts w:ascii="Calibri" w:eastAsia="Calibri" w:hAnsi="Calibri" w:cs="Calibri"/>
          <w:i/>
          <w:color w:val="666666"/>
          <w:sz w:val="24"/>
          <w:szCs w:val="24"/>
          <w:highlight w:val="yellow"/>
        </w:rPr>
        <w:t>[nom à adapter]</w:t>
      </w:r>
      <w:r>
        <w:rPr>
          <w:rFonts w:ascii="Calibri" w:eastAsia="Calibri" w:hAnsi="Calibri" w:cs="Calibri"/>
          <w:sz w:val="24"/>
          <w:szCs w:val="24"/>
        </w:rPr>
        <w:t xml:space="preserve"> :</w:t>
      </w:r>
      <w:r w:rsidR="00701157">
        <w:rPr>
          <w:rFonts w:ascii="Calibri" w:eastAsia="Calibri" w:hAnsi="Calibri" w:cs="Calibri"/>
          <w:sz w:val="24"/>
          <w:szCs w:val="24"/>
        </w:rPr>
        <w:t xml:space="preserve"> </w:t>
      </w:r>
    </w:p>
    <w:p w14:paraId="08C091BA" w14:textId="77777777" w:rsidR="00EA2A94" w:rsidRDefault="00EA2A94" w:rsidP="00AD1755">
      <w:pPr>
        <w:jc w:val="both"/>
        <w:rPr>
          <w:rFonts w:ascii="Calibri" w:eastAsia="Calibri" w:hAnsi="Calibri" w:cs="Calibri"/>
          <w:sz w:val="24"/>
          <w:szCs w:val="24"/>
        </w:rPr>
      </w:pPr>
    </w:p>
    <w:tbl>
      <w:tblPr>
        <w:tblStyle w:val="a3"/>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5"/>
        <w:gridCol w:w="1806"/>
        <w:gridCol w:w="1806"/>
        <w:gridCol w:w="1806"/>
        <w:gridCol w:w="1806"/>
      </w:tblGrid>
      <w:tr w:rsidR="00EA2A94" w14:paraId="08C091BC" w14:textId="77777777" w:rsidTr="00701157">
        <w:trPr>
          <w:trHeight w:val="300"/>
        </w:trPr>
        <w:tc>
          <w:tcPr>
            <w:tcW w:w="9029" w:type="dxa"/>
            <w:gridSpan w:val="5"/>
            <w:shd w:val="clear" w:color="auto" w:fill="B71251"/>
            <w:tcMar>
              <w:top w:w="100" w:type="dxa"/>
              <w:left w:w="100" w:type="dxa"/>
              <w:bottom w:w="100" w:type="dxa"/>
              <w:right w:w="100" w:type="dxa"/>
            </w:tcMar>
            <w:vAlign w:val="center"/>
          </w:tcPr>
          <w:p w14:paraId="08C091BB" w14:textId="4A9DD3FA" w:rsidR="00EA2A94" w:rsidRDefault="00BA5A74" w:rsidP="000334A6">
            <w:pPr>
              <w:widowControl w:val="0"/>
              <w:pBdr>
                <w:top w:val="nil"/>
                <w:left w:val="nil"/>
                <w:bottom w:val="nil"/>
                <w:right w:val="nil"/>
                <w:between w:val="nil"/>
              </w:pBdr>
              <w:spacing w:line="240" w:lineRule="auto"/>
              <w:jc w:val="both"/>
              <w:rPr>
                <w:rFonts w:ascii="Calibri" w:eastAsia="Calibri" w:hAnsi="Calibri" w:cs="Calibri"/>
                <w:b/>
                <w:color w:val="FFFFFF"/>
                <w:sz w:val="24"/>
                <w:szCs w:val="24"/>
              </w:rPr>
            </w:pPr>
            <w:r w:rsidRPr="00BA5A74">
              <w:rPr>
                <w:rFonts w:ascii="Calibri" w:eastAsia="Calibri" w:hAnsi="Calibri" w:cs="Calibri"/>
                <w:b/>
                <w:color w:val="FFFFFF"/>
                <w:sz w:val="24"/>
                <w:szCs w:val="24"/>
              </w:rPr>
              <w:t>1.</w:t>
            </w:r>
            <w:r w:rsidRPr="00BA5A74">
              <w:rPr>
                <w:rFonts w:ascii="Calibri" w:eastAsia="Calibri" w:hAnsi="Calibri" w:cs="Calibri"/>
                <w:b/>
                <w:color w:val="FFFFFF"/>
                <w:sz w:val="24"/>
                <w:szCs w:val="24"/>
              </w:rPr>
              <w:tab/>
              <w:t>Echelle de mesure de criticité de l’activité</w:t>
            </w:r>
          </w:p>
        </w:tc>
      </w:tr>
      <w:tr w:rsidR="00701157" w14:paraId="08C091C2" w14:textId="77777777" w:rsidTr="000334A6">
        <w:tc>
          <w:tcPr>
            <w:tcW w:w="1805" w:type="dxa"/>
            <w:shd w:val="clear" w:color="auto" w:fill="auto"/>
            <w:tcMar>
              <w:top w:w="100" w:type="dxa"/>
              <w:left w:w="100" w:type="dxa"/>
              <w:bottom w:w="100" w:type="dxa"/>
              <w:right w:w="100" w:type="dxa"/>
            </w:tcMar>
            <w:vAlign w:val="center"/>
          </w:tcPr>
          <w:p w14:paraId="08C091BD" w14:textId="7DD36AFC" w:rsidR="00701157" w:rsidRPr="000334A6" w:rsidRDefault="00701157" w:rsidP="000334A6">
            <w:pPr>
              <w:widowControl w:val="0"/>
              <w:pBdr>
                <w:top w:val="nil"/>
                <w:left w:val="nil"/>
                <w:bottom w:val="nil"/>
                <w:right w:val="nil"/>
                <w:between w:val="nil"/>
              </w:pBdr>
              <w:spacing w:line="240" w:lineRule="auto"/>
              <w:jc w:val="both"/>
              <w:rPr>
                <w:rFonts w:ascii="Calibri" w:eastAsia="Calibri" w:hAnsi="Calibri" w:cs="Calibri"/>
                <w:sz w:val="24"/>
                <w:szCs w:val="24"/>
                <w:highlight w:val="yellow"/>
              </w:rPr>
            </w:pPr>
            <w:r w:rsidRPr="000334A6">
              <w:rPr>
                <w:rFonts w:ascii="Calibri" w:eastAsia="Calibri" w:hAnsi="Calibri" w:cs="Calibri"/>
                <w:sz w:val="24"/>
                <w:szCs w:val="24"/>
                <w:highlight w:val="yellow"/>
              </w:rPr>
              <w:t>[</w:t>
            </w:r>
            <w:r w:rsidR="00BA5A74">
              <w:rPr>
                <w:rFonts w:ascii="Calibri" w:eastAsia="Calibri" w:hAnsi="Calibri" w:cs="Calibri"/>
                <w:sz w:val="24"/>
                <w:szCs w:val="24"/>
                <w:highlight w:val="yellow"/>
              </w:rPr>
              <w:t>Temporalité</w:t>
            </w:r>
            <w:r w:rsidRPr="000334A6">
              <w:rPr>
                <w:rFonts w:ascii="Calibri" w:eastAsia="Calibri" w:hAnsi="Calibri" w:cs="Calibri"/>
                <w:sz w:val="24"/>
                <w:szCs w:val="24"/>
                <w:highlight w:val="yellow"/>
              </w:rPr>
              <w:t xml:space="preserve"> 1]</w:t>
            </w:r>
          </w:p>
        </w:tc>
        <w:tc>
          <w:tcPr>
            <w:tcW w:w="1806" w:type="dxa"/>
            <w:shd w:val="clear" w:color="auto" w:fill="auto"/>
            <w:tcMar>
              <w:top w:w="100" w:type="dxa"/>
              <w:left w:w="100" w:type="dxa"/>
              <w:bottom w:w="100" w:type="dxa"/>
              <w:right w:w="100" w:type="dxa"/>
            </w:tcMar>
          </w:tcPr>
          <w:p w14:paraId="08C091BE" w14:textId="78CD2AF3" w:rsidR="00701157" w:rsidRPr="000334A6" w:rsidRDefault="00701157" w:rsidP="000334A6">
            <w:pPr>
              <w:widowControl w:val="0"/>
              <w:pBdr>
                <w:top w:val="nil"/>
                <w:left w:val="nil"/>
                <w:bottom w:val="nil"/>
                <w:right w:val="nil"/>
                <w:between w:val="nil"/>
              </w:pBdr>
              <w:spacing w:line="240" w:lineRule="auto"/>
              <w:jc w:val="both"/>
              <w:rPr>
                <w:rFonts w:ascii="Calibri" w:eastAsia="Calibri" w:hAnsi="Calibri" w:cs="Calibri"/>
                <w:sz w:val="24"/>
                <w:szCs w:val="24"/>
                <w:highlight w:val="yellow"/>
              </w:rPr>
            </w:pPr>
            <w:r w:rsidRPr="000334A6">
              <w:rPr>
                <w:rFonts w:ascii="Calibri" w:eastAsia="Calibri" w:hAnsi="Calibri" w:cs="Calibri"/>
                <w:sz w:val="24"/>
                <w:szCs w:val="24"/>
                <w:highlight w:val="yellow"/>
              </w:rPr>
              <w:t>[</w:t>
            </w:r>
            <w:r w:rsidR="00BA5A74">
              <w:rPr>
                <w:rFonts w:ascii="Calibri" w:eastAsia="Calibri" w:hAnsi="Calibri" w:cs="Calibri"/>
                <w:sz w:val="24"/>
                <w:szCs w:val="24"/>
                <w:highlight w:val="yellow"/>
              </w:rPr>
              <w:t>Temporalité</w:t>
            </w:r>
            <w:r w:rsidR="00BA5A74" w:rsidRPr="003F5622">
              <w:rPr>
                <w:rFonts w:ascii="Calibri" w:eastAsia="Calibri" w:hAnsi="Calibri" w:cs="Calibri"/>
                <w:sz w:val="24"/>
                <w:szCs w:val="24"/>
                <w:highlight w:val="yellow"/>
              </w:rPr>
              <w:t xml:space="preserve"> </w:t>
            </w:r>
            <w:r w:rsidRPr="000334A6">
              <w:rPr>
                <w:rFonts w:ascii="Calibri" w:eastAsia="Calibri" w:hAnsi="Calibri" w:cs="Calibri"/>
                <w:sz w:val="24"/>
                <w:szCs w:val="24"/>
                <w:highlight w:val="yellow"/>
              </w:rPr>
              <w:t>2]</w:t>
            </w:r>
          </w:p>
        </w:tc>
        <w:tc>
          <w:tcPr>
            <w:tcW w:w="1806" w:type="dxa"/>
            <w:shd w:val="clear" w:color="auto" w:fill="auto"/>
            <w:tcMar>
              <w:top w:w="100" w:type="dxa"/>
              <w:left w:w="100" w:type="dxa"/>
              <w:bottom w:w="100" w:type="dxa"/>
              <w:right w:w="100" w:type="dxa"/>
            </w:tcMar>
          </w:tcPr>
          <w:p w14:paraId="08C091BF" w14:textId="7700F25C" w:rsidR="00701157" w:rsidRPr="000334A6" w:rsidRDefault="00701157" w:rsidP="000334A6">
            <w:pPr>
              <w:widowControl w:val="0"/>
              <w:pBdr>
                <w:top w:val="nil"/>
                <w:left w:val="nil"/>
                <w:bottom w:val="nil"/>
                <w:right w:val="nil"/>
                <w:between w:val="nil"/>
              </w:pBdr>
              <w:spacing w:line="240" w:lineRule="auto"/>
              <w:jc w:val="both"/>
              <w:rPr>
                <w:rFonts w:ascii="Calibri" w:eastAsia="Calibri" w:hAnsi="Calibri" w:cs="Calibri"/>
                <w:sz w:val="24"/>
                <w:szCs w:val="24"/>
                <w:highlight w:val="yellow"/>
              </w:rPr>
            </w:pPr>
            <w:r w:rsidRPr="000334A6">
              <w:rPr>
                <w:rFonts w:ascii="Calibri" w:eastAsia="Calibri" w:hAnsi="Calibri" w:cs="Calibri"/>
                <w:sz w:val="24"/>
                <w:szCs w:val="24"/>
                <w:highlight w:val="yellow"/>
              </w:rPr>
              <w:t>[</w:t>
            </w:r>
            <w:r w:rsidR="00BA5A74">
              <w:rPr>
                <w:rFonts w:ascii="Calibri" w:eastAsia="Calibri" w:hAnsi="Calibri" w:cs="Calibri"/>
                <w:sz w:val="24"/>
                <w:szCs w:val="24"/>
                <w:highlight w:val="yellow"/>
              </w:rPr>
              <w:t>Temporalité</w:t>
            </w:r>
            <w:r w:rsidR="00BA5A74" w:rsidRPr="003F5622">
              <w:rPr>
                <w:rFonts w:ascii="Calibri" w:eastAsia="Calibri" w:hAnsi="Calibri" w:cs="Calibri"/>
                <w:sz w:val="24"/>
                <w:szCs w:val="24"/>
                <w:highlight w:val="yellow"/>
              </w:rPr>
              <w:t xml:space="preserve"> </w:t>
            </w:r>
            <w:r w:rsidRPr="000334A6">
              <w:rPr>
                <w:rFonts w:ascii="Calibri" w:eastAsia="Calibri" w:hAnsi="Calibri" w:cs="Calibri"/>
                <w:sz w:val="24"/>
                <w:szCs w:val="24"/>
                <w:highlight w:val="yellow"/>
              </w:rPr>
              <w:t>3]</w:t>
            </w:r>
          </w:p>
        </w:tc>
        <w:tc>
          <w:tcPr>
            <w:tcW w:w="1806" w:type="dxa"/>
            <w:shd w:val="clear" w:color="auto" w:fill="auto"/>
            <w:tcMar>
              <w:top w:w="100" w:type="dxa"/>
              <w:left w:w="100" w:type="dxa"/>
              <w:bottom w:w="100" w:type="dxa"/>
              <w:right w:w="100" w:type="dxa"/>
            </w:tcMar>
          </w:tcPr>
          <w:p w14:paraId="08C091C0" w14:textId="1B497377" w:rsidR="00701157" w:rsidRPr="000334A6" w:rsidRDefault="00701157" w:rsidP="000334A6">
            <w:pPr>
              <w:widowControl w:val="0"/>
              <w:pBdr>
                <w:top w:val="nil"/>
                <w:left w:val="nil"/>
                <w:bottom w:val="nil"/>
                <w:right w:val="nil"/>
                <w:between w:val="nil"/>
              </w:pBdr>
              <w:spacing w:line="240" w:lineRule="auto"/>
              <w:jc w:val="both"/>
              <w:rPr>
                <w:rFonts w:ascii="Calibri" w:eastAsia="Calibri" w:hAnsi="Calibri" w:cs="Calibri"/>
                <w:sz w:val="24"/>
                <w:szCs w:val="24"/>
                <w:highlight w:val="yellow"/>
              </w:rPr>
            </w:pPr>
            <w:r w:rsidRPr="000334A6">
              <w:rPr>
                <w:rFonts w:ascii="Calibri" w:eastAsia="Calibri" w:hAnsi="Calibri" w:cs="Calibri"/>
                <w:sz w:val="24"/>
                <w:szCs w:val="24"/>
                <w:highlight w:val="yellow"/>
              </w:rPr>
              <w:t>[</w:t>
            </w:r>
            <w:r w:rsidR="00BA5A74">
              <w:rPr>
                <w:rFonts w:ascii="Calibri" w:eastAsia="Calibri" w:hAnsi="Calibri" w:cs="Calibri"/>
                <w:sz w:val="24"/>
                <w:szCs w:val="24"/>
                <w:highlight w:val="yellow"/>
              </w:rPr>
              <w:t>Temporalité</w:t>
            </w:r>
            <w:r w:rsidR="00BA5A74" w:rsidRPr="003F5622">
              <w:rPr>
                <w:rFonts w:ascii="Calibri" w:eastAsia="Calibri" w:hAnsi="Calibri" w:cs="Calibri"/>
                <w:sz w:val="24"/>
                <w:szCs w:val="24"/>
                <w:highlight w:val="yellow"/>
              </w:rPr>
              <w:t xml:space="preserve"> </w:t>
            </w:r>
            <w:r w:rsidRPr="000334A6">
              <w:rPr>
                <w:rFonts w:ascii="Calibri" w:eastAsia="Calibri" w:hAnsi="Calibri" w:cs="Calibri"/>
                <w:sz w:val="24"/>
                <w:szCs w:val="24"/>
                <w:highlight w:val="yellow"/>
              </w:rPr>
              <w:t>4]</w:t>
            </w:r>
          </w:p>
        </w:tc>
        <w:tc>
          <w:tcPr>
            <w:tcW w:w="1806" w:type="dxa"/>
            <w:shd w:val="clear" w:color="auto" w:fill="auto"/>
            <w:tcMar>
              <w:top w:w="100" w:type="dxa"/>
              <w:left w:w="100" w:type="dxa"/>
              <w:bottom w:w="100" w:type="dxa"/>
              <w:right w:w="100" w:type="dxa"/>
            </w:tcMar>
          </w:tcPr>
          <w:p w14:paraId="08C091C1" w14:textId="72661463" w:rsidR="00701157" w:rsidRPr="000334A6" w:rsidRDefault="00701157" w:rsidP="000334A6">
            <w:pPr>
              <w:widowControl w:val="0"/>
              <w:pBdr>
                <w:top w:val="nil"/>
                <w:left w:val="nil"/>
                <w:bottom w:val="nil"/>
                <w:right w:val="nil"/>
                <w:between w:val="nil"/>
              </w:pBdr>
              <w:spacing w:line="240" w:lineRule="auto"/>
              <w:jc w:val="both"/>
              <w:rPr>
                <w:rFonts w:ascii="Calibri" w:eastAsia="Calibri" w:hAnsi="Calibri" w:cs="Calibri"/>
                <w:sz w:val="24"/>
                <w:szCs w:val="24"/>
                <w:highlight w:val="yellow"/>
              </w:rPr>
            </w:pPr>
            <w:r w:rsidRPr="000334A6">
              <w:rPr>
                <w:rFonts w:ascii="Calibri" w:eastAsia="Calibri" w:hAnsi="Calibri" w:cs="Calibri"/>
                <w:sz w:val="24"/>
                <w:szCs w:val="24"/>
                <w:highlight w:val="yellow"/>
              </w:rPr>
              <w:t>[</w:t>
            </w:r>
            <w:r w:rsidR="00BA5A74">
              <w:rPr>
                <w:rFonts w:ascii="Calibri" w:eastAsia="Calibri" w:hAnsi="Calibri" w:cs="Calibri"/>
                <w:sz w:val="24"/>
                <w:szCs w:val="24"/>
                <w:highlight w:val="yellow"/>
              </w:rPr>
              <w:t>Temporalité</w:t>
            </w:r>
            <w:r w:rsidR="00BA5A74" w:rsidRPr="003F5622">
              <w:rPr>
                <w:rFonts w:ascii="Calibri" w:eastAsia="Calibri" w:hAnsi="Calibri" w:cs="Calibri"/>
                <w:sz w:val="24"/>
                <w:szCs w:val="24"/>
                <w:highlight w:val="yellow"/>
              </w:rPr>
              <w:t xml:space="preserve"> </w:t>
            </w:r>
            <w:r w:rsidRPr="000334A6">
              <w:rPr>
                <w:rFonts w:ascii="Calibri" w:eastAsia="Calibri" w:hAnsi="Calibri" w:cs="Calibri"/>
                <w:sz w:val="24"/>
                <w:szCs w:val="24"/>
                <w:highlight w:val="yellow"/>
              </w:rPr>
              <w:t>5]</w:t>
            </w:r>
          </w:p>
        </w:tc>
      </w:tr>
    </w:tbl>
    <w:p w14:paraId="08C091C3" w14:textId="77777777" w:rsidR="00EA2A94" w:rsidRDefault="00EA2A94" w:rsidP="000334A6">
      <w:pPr>
        <w:jc w:val="both"/>
        <w:rPr>
          <w:rFonts w:ascii="Calibri" w:eastAsia="Calibri" w:hAnsi="Calibri" w:cs="Calibri"/>
          <w:sz w:val="26"/>
          <w:szCs w:val="26"/>
        </w:rPr>
      </w:pPr>
    </w:p>
    <w:p w14:paraId="08C091C4" w14:textId="77777777"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Typologie des impacts</w:t>
      </w:r>
    </w:p>
    <w:p w14:paraId="08C091C5" w14:textId="77777777" w:rsidR="00EA2A94" w:rsidRDefault="00EA2A94" w:rsidP="000334A6">
      <w:pPr>
        <w:jc w:val="both"/>
        <w:rPr>
          <w:rFonts w:ascii="Calibri" w:eastAsia="Calibri" w:hAnsi="Calibri" w:cs="Calibri"/>
          <w:sz w:val="24"/>
          <w:szCs w:val="24"/>
        </w:rPr>
      </w:pPr>
    </w:p>
    <w:p w14:paraId="08C091C6" w14:textId="51290D94" w:rsidR="00EA2A94" w:rsidRDefault="00244303" w:rsidP="000334A6">
      <w:pPr>
        <w:jc w:val="both"/>
        <w:rPr>
          <w:rFonts w:ascii="Calibri" w:eastAsia="Calibri" w:hAnsi="Calibri" w:cs="Calibri"/>
          <w:sz w:val="24"/>
          <w:szCs w:val="24"/>
        </w:rPr>
      </w:pPr>
      <w:r>
        <w:rPr>
          <w:rFonts w:ascii="Calibri" w:eastAsia="Calibri" w:hAnsi="Calibri" w:cs="Calibri"/>
          <w:sz w:val="24"/>
          <w:szCs w:val="24"/>
        </w:rPr>
        <w:t xml:space="preserve">La définition de la criticité d’une activité se fait en fonction de l’évaluation de l’impact de son interruption. Autrement dit, si l’arrêt d’une activité X de </w:t>
      </w:r>
      <w:r w:rsidR="00715DFB">
        <w:rPr>
          <w:rFonts w:ascii="Calibri" w:eastAsia="Calibri" w:hAnsi="Calibri" w:cs="Calibri"/>
          <w:sz w:val="24"/>
          <w:szCs w:val="24"/>
        </w:rPr>
        <w:t>l’</w:t>
      </w:r>
      <w:r w:rsidR="000438C2">
        <w:rPr>
          <w:rFonts w:ascii="Calibri" w:eastAsia="Calibri" w:hAnsi="Calibri" w:cs="Calibri"/>
          <w:sz w:val="24"/>
          <w:szCs w:val="24"/>
        </w:rPr>
        <w:t>OG</w:t>
      </w:r>
      <w:r w:rsidR="00715DFB">
        <w:rPr>
          <w:rFonts w:ascii="Calibri" w:eastAsia="Calibri" w:hAnsi="Calibri" w:cs="Calibri"/>
          <w:sz w:val="24"/>
          <w:szCs w:val="24"/>
        </w:rPr>
        <w:t xml:space="preserve"> </w:t>
      </w:r>
      <w:r>
        <w:rPr>
          <w:rFonts w:ascii="Calibri" w:eastAsia="Calibri" w:hAnsi="Calibri" w:cs="Calibri"/>
          <w:sz w:val="24"/>
          <w:szCs w:val="24"/>
        </w:rPr>
        <w:t>entraîne l’un des impacts ci-dessous au bout d’une durée Y, alors on considère que cette activité est critique et que sa DMIA est de Y.</w:t>
      </w:r>
    </w:p>
    <w:p w14:paraId="0A84ACA7" w14:textId="77777777" w:rsidR="00196BCF" w:rsidRDefault="00196BCF" w:rsidP="000334A6">
      <w:pPr>
        <w:jc w:val="both"/>
        <w:rPr>
          <w:rFonts w:ascii="Calibri" w:eastAsia="Calibri" w:hAnsi="Calibri" w:cs="Calibri"/>
          <w:sz w:val="24"/>
          <w:szCs w:val="24"/>
        </w:rPr>
      </w:pPr>
    </w:p>
    <w:p w14:paraId="08C091C7" w14:textId="77777777" w:rsidR="00EA2A94" w:rsidRDefault="00244303" w:rsidP="000334A6">
      <w:pPr>
        <w:jc w:val="both"/>
        <w:rPr>
          <w:rFonts w:ascii="Calibri" w:eastAsia="Calibri" w:hAnsi="Calibri" w:cs="Calibri"/>
          <w:sz w:val="24"/>
          <w:szCs w:val="24"/>
        </w:rPr>
      </w:pPr>
      <w:r>
        <w:rPr>
          <w:rFonts w:ascii="Calibri" w:eastAsia="Calibri" w:hAnsi="Calibri" w:cs="Calibri"/>
          <w:sz w:val="24"/>
          <w:szCs w:val="24"/>
        </w:rPr>
        <w:t xml:space="preserve">Les impacts considérés comme non-tolérables dans cette analyse sont les suivants : </w:t>
      </w:r>
    </w:p>
    <w:p w14:paraId="08C091C8" w14:textId="2EFACB19" w:rsidR="00EA2A94" w:rsidRDefault="00244303" w:rsidP="000334A6">
      <w:pPr>
        <w:numPr>
          <w:ilvl w:val="0"/>
          <w:numId w:val="2"/>
        </w:numPr>
        <w:jc w:val="both"/>
        <w:rPr>
          <w:rFonts w:ascii="Calibri" w:eastAsia="Calibri" w:hAnsi="Calibri" w:cs="Calibri"/>
          <w:sz w:val="24"/>
          <w:szCs w:val="24"/>
        </w:rPr>
      </w:pPr>
      <w:r w:rsidRPr="000334A6">
        <w:rPr>
          <w:rFonts w:ascii="Calibri" w:eastAsia="Calibri" w:hAnsi="Calibri" w:cs="Calibri"/>
          <w:b/>
          <w:bCs/>
          <w:sz w:val="24"/>
          <w:szCs w:val="24"/>
          <w:u w:val="single"/>
        </w:rPr>
        <w:t>Personnel</w:t>
      </w:r>
      <w:r>
        <w:rPr>
          <w:rFonts w:ascii="Calibri" w:eastAsia="Calibri" w:hAnsi="Calibri" w:cs="Calibri"/>
          <w:sz w:val="24"/>
          <w:szCs w:val="24"/>
        </w:rPr>
        <w:t xml:space="preserve"> : l’arrêt de l’activité entraîne une mise en danger de l’intégrité physique et psychologique des personnels et </w:t>
      </w:r>
      <w:r w:rsidR="00E84B9A">
        <w:rPr>
          <w:rFonts w:ascii="Calibri" w:eastAsia="Calibri" w:hAnsi="Calibri" w:cs="Calibri"/>
          <w:sz w:val="24"/>
          <w:szCs w:val="24"/>
        </w:rPr>
        <w:t>d’</w:t>
      </w:r>
      <w:r>
        <w:rPr>
          <w:rFonts w:ascii="Calibri" w:eastAsia="Calibri" w:hAnsi="Calibri" w:cs="Calibri"/>
          <w:sz w:val="24"/>
          <w:szCs w:val="24"/>
        </w:rPr>
        <w:t>autres personnes présentes dans l’</w:t>
      </w:r>
      <w:r w:rsidR="000438C2">
        <w:rPr>
          <w:rFonts w:ascii="Calibri" w:eastAsia="Calibri" w:hAnsi="Calibri" w:cs="Calibri"/>
          <w:sz w:val="24"/>
          <w:szCs w:val="24"/>
        </w:rPr>
        <w:t>OG</w:t>
      </w:r>
      <w:r>
        <w:rPr>
          <w:rFonts w:ascii="Calibri" w:eastAsia="Calibri" w:hAnsi="Calibri" w:cs="Calibri"/>
          <w:sz w:val="24"/>
          <w:szCs w:val="24"/>
        </w:rPr>
        <w:t xml:space="preserve"> </w:t>
      </w:r>
      <w:r>
        <w:rPr>
          <w:rFonts w:ascii="Calibri" w:eastAsia="Calibri" w:hAnsi="Calibri" w:cs="Calibri"/>
          <w:i/>
          <w:sz w:val="24"/>
          <w:szCs w:val="24"/>
        </w:rPr>
        <w:t>(exemple : l’interruption de l’activité de sécurité incendie met en danger les personnes) ;</w:t>
      </w:r>
    </w:p>
    <w:p w14:paraId="08C091C9" w14:textId="77777777" w:rsidR="00EA2A94" w:rsidRDefault="00244303" w:rsidP="000334A6">
      <w:pPr>
        <w:numPr>
          <w:ilvl w:val="0"/>
          <w:numId w:val="2"/>
        </w:numPr>
        <w:jc w:val="both"/>
        <w:rPr>
          <w:rFonts w:ascii="Calibri" w:eastAsia="Calibri" w:hAnsi="Calibri" w:cs="Calibri"/>
          <w:sz w:val="24"/>
          <w:szCs w:val="24"/>
        </w:rPr>
      </w:pPr>
      <w:r w:rsidRPr="000334A6">
        <w:rPr>
          <w:rFonts w:ascii="Calibri" w:eastAsia="Calibri" w:hAnsi="Calibri" w:cs="Calibri"/>
          <w:b/>
          <w:bCs/>
          <w:sz w:val="24"/>
          <w:szCs w:val="24"/>
          <w:u w:val="single"/>
        </w:rPr>
        <w:t>Patient</w:t>
      </w:r>
      <w:r>
        <w:rPr>
          <w:rFonts w:ascii="Calibri" w:eastAsia="Calibri" w:hAnsi="Calibri" w:cs="Calibri"/>
          <w:sz w:val="24"/>
          <w:szCs w:val="24"/>
        </w:rPr>
        <w:t xml:space="preserve"> : l’arrêt de l’activité induira des Événements Indésirables Graves (EIG) et donc des pertes de chances significatives pour les patients </w:t>
      </w:r>
      <w:r>
        <w:rPr>
          <w:rFonts w:ascii="Calibri" w:eastAsia="Calibri" w:hAnsi="Calibri" w:cs="Calibri"/>
          <w:i/>
          <w:sz w:val="24"/>
          <w:szCs w:val="24"/>
        </w:rPr>
        <w:t>(exemple : l’interruption de la délivrance d’oxygène dans les chambres)</w:t>
      </w:r>
      <w:r>
        <w:rPr>
          <w:rFonts w:ascii="Calibri" w:eastAsia="Calibri" w:hAnsi="Calibri" w:cs="Calibri"/>
          <w:sz w:val="24"/>
          <w:szCs w:val="24"/>
        </w:rPr>
        <w:t xml:space="preserve"> ;</w:t>
      </w:r>
    </w:p>
    <w:p w14:paraId="08C091CA" w14:textId="7D6D2145" w:rsidR="00EA2A94" w:rsidRDefault="00244303" w:rsidP="000334A6">
      <w:pPr>
        <w:numPr>
          <w:ilvl w:val="0"/>
          <w:numId w:val="2"/>
        </w:numPr>
        <w:jc w:val="both"/>
        <w:rPr>
          <w:rFonts w:ascii="Calibri" w:eastAsia="Calibri" w:hAnsi="Calibri" w:cs="Calibri"/>
          <w:sz w:val="24"/>
          <w:szCs w:val="24"/>
        </w:rPr>
      </w:pPr>
      <w:r w:rsidRPr="000334A6">
        <w:rPr>
          <w:rFonts w:ascii="Calibri" w:eastAsia="Calibri" w:hAnsi="Calibri" w:cs="Calibri"/>
          <w:b/>
          <w:bCs/>
          <w:sz w:val="24"/>
          <w:szCs w:val="24"/>
          <w:u w:val="single"/>
        </w:rPr>
        <w:t>Opérationnel</w:t>
      </w:r>
      <w:r>
        <w:rPr>
          <w:rFonts w:ascii="Calibri" w:eastAsia="Calibri" w:hAnsi="Calibri" w:cs="Calibri"/>
          <w:sz w:val="24"/>
          <w:szCs w:val="24"/>
        </w:rPr>
        <w:t xml:space="preserve"> : l’interruption de l’activité entraînera un retard qui ne pourra pas être résorbé lors du retour à la normale </w:t>
      </w:r>
      <w:r>
        <w:rPr>
          <w:rFonts w:ascii="Calibri" w:eastAsia="Calibri" w:hAnsi="Calibri" w:cs="Calibri"/>
          <w:i/>
          <w:sz w:val="24"/>
          <w:szCs w:val="24"/>
        </w:rPr>
        <w:t xml:space="preserve">(exemple : l’interruption de l’activité de secrétariat médical pendant plus de 3 semaines entraînera un retard dans la rédaction des </w:t>
      </w:r>
      <w:r w:rsidR="00E84B9A">
        <w:rPr>
          <w:rFonts w:ascii="Calibri" w:eastAsia="Calibri" w:hAnsi="Calibri" w:cs="Calibri"/>
          <w:i/>
          <w:sz w:val="24"/>
          <w:szCs w:val="24"/>
        </w:rPr>
        <w:t>comptes-rendus</w:t>
      </w:r>
      <w:r>
        <w:rPr>
          <w:rFonts w:ascii="Calibri" w:eastAsia="Calibri" w:hAnsi="Calibri" w:cs="Calibri"/>
          <w:i/>
          <w:sz w:val="24"/>
          <w:szCs w:val="24"/>
        </w:rPr>
        <w:t xml:space="preserve"> qui ne pourra pas être rattrapé) ;</w:t>
      </w:r>
    </w:p>
    <w:p w14:paraId="08C091CB" w14:textId="77777777" w:rsidR="00EA2A94" w:rsidRDefault="00244303" w:rsidP="000334A6">
      <w:pPr>
        <w:numPr>
          <w:ilvl w:val="0"/>
          <w:numId w:val="2"/>
        </w:numPr>
        <w:jc w:val="both"/>
        <w:rPr>
          <w:rFonts w:ascii="Calibri" w:eastAsia="Calibri" w:hAnsi="Calibri" w:cs="Calibri"/>
          <w:sz w:val="24"/>
          <w:szCs w:val="24"/>
        </w:rPr>
      </w:pPr>
      <w:r w:rsidRPr="000334A6">
        <w:rPr>
          <w:rFonts w:ascii="Calibri" w:eastAsia="Calibri" w:hAnsi="Calibri" w:cs="Calibri"/>
          <w:b/>
          <w:bCs/>
          <w:sz w:val="24"/>
          <w:szCs w:val="24"/>
          <w:u w:val="single"/>
        </w:rPr>
        <w:t>Juridique</w:t>
      </w:r>
      <w:r>
        <w:rPr>
          <w:rFonts w:ascii="Calibri" w:eastAsia="Calibri" w:hAnsi="Calibri" w:cs="Calibri"/>
          <w:sz w:val="24"/>
          <w:szCs w:val="24"/>
        </w:rPr>
        <w:t xml:space="preserve"> : l’interruption de l’activité entraîne des conséquences passibles de poursuites pénales ;</w:t>
      </w:r>
    </w:p>
    <w:p w14:paraId="08C091CC" w14:textId="77777777" w:rsidR="00EA2A94" w:rsidRDefault="00244303" w:rsidP="000334A6">
      <w:pPr>
        <w:numPr>
          <w:ilvl w:val="0"/>
          <w:numId w:val="2"/>
        </w:numPr>
        <w:jc w:val="both"/>
        <w:rPr>
          <w:rFonts w:ascii="Calibri" w:eastAsia="Calibri" w:hAnsi="Calibri" w:cs="Calibri"/>
          <w:sz w:val="24"/>
          <w:szCs w:val="24"/>
        </w:rPr>
      </w:pPr>
      <w:r w:rsidRPr="000334A6">
        <w:rPr>
          <w:rFonts w:ascii="Calibri" w:eastAsia="Calibri" w:hAnsi="Calibri" w:cs="Calibri"/>
          <w:b/>
          <w:bCs/>
          <w:sz w:val="24"/>
          <w:szCs w:val="24"/>
          <w:u w:val="single"/>
        </w:rPr>
        <w:t>Médiatique</w:t>
      </w:r>
      <w:r>
        <w:rPr>
          <w:rFonts w:ascii="Calibri" w:eastAsia="Calibri" w:hAnsi="Calibri" w:cs="Calibri"/>
          <w:sz w:val="24"/>
          <w:szCs w:val="24"/>
        </w:rPr>
        <w:t xml:space="preserve"> : l’interruption de l’activité occasionnera une couverture médiatique d’ordre nationale ;</w:t>
      </w:r>
    </w:p>
    <w:p w14:paraId="08C091CD" w14:textId="664E39DF" w:rsidR="00EA2A94" w:rsidRDefault="00244303" w:rsidP="000334A6">
      <w:pPr>
        <w:numPr>
          <w:ilvl w:val="0"/>
          <w:numId w:val="2"/>
        </w:numPr>
        <w:jc w:val="both"/>
        <w:rPr>
          <w:rFonts w:ascii="Calibri" w:eastAsia="Calibri" w:hAnsi="Calibri" w:cs="Calibri"/>
          <w:sz w:val="24"/>
          <w:szCs w:val="24"/>
        </w:rPr>
      </w:pPr>
      <w:r w:rsidRPr="000334A6">
        <w:rPr>
          <w:rFonts w:ascii="Calibri" w:eastAsia="Calibri" w:hAnsi="Calibri" w:cs="Calibri"/>
          <w:b/>
          <w:bCs/>
          <w:sz w:val="24"/>
          <w:szCs w:val="24"/>
          <w:u w:val="single"/>
        </w:rPr>
        <w:t>Financier</w:t>
      </w:r>
      <w:r>
        <w:rPr>
          <w:rFonts w:ascii="Calibri" w:eastAsia="Calibri" w:hAnsi="Calibri" w:cs="Calibri"/>
          <w:sz w:val="24"/>
          <w:szCs w:val="24"/>
        </w:rPr>
        <w:t xml:space="preserve"> : l’interruption de l’activité entraînera des coûts qui peuvent mettre en péril la survie de l’</w:t>
      </w:r>
      <w:r w:rsidR="000438C2">
        <w:rPr>
          <w:rFonts w:ascii="Calibri" w:eastAsia="Calibri" w:hAnsi="Calibri" w:cs="Calibri"/>
          <w:sz w:val="24"/>
          <w:szCs w:val="24"/>
        </w:rPr>
        <w:t>OG</w:t>
      </w:r>
      <w:r>
        <w:rPr>
          <w:rFonts w:ascii="Calibri" w:eastAsia="Calibri" w:hAnsi="Calibri" w:cs="Calibri"/>
          <w:sz w:val="24"/>
          <w:szCs w:val="24"/>
        </w:rPr>
        <w:t xml:space="preserve"> à court et moyen terme.</w:t>
      </w:r>
    </w:p>
    <w:p w14:paraId="08C091CE" w14:textId="77777777" w:rsidR="00EA2A94" w:rsidRDefault="00EA2A94" w:rsidP="000334A6">
      <w:pPr>
        <w:ind w:left="720"/>
        <w:jc w:val="both"/>
        <w:rPr>
          <w:rFonts w:ascii="Calibri" w:eastAsia="Calibri" w:hAnsi="Calibri" w:cs="Calibri"/>
          <w:sz w:val="24"/>
          <w:szCs w:val="24"/>
        </w:rPr>
      </w:pPr>
    </w:p>
    <w:p w14:paraId="08C091CF" w14:textId="620F1E44" w:rsidR="00EA2A94" w:rsidRDefault="00244303" w:rsidP="00AD1755">
      <w:pPr>
        <w:jc w:val="both"/>
        <w:rPr>
          <w:rFonts w:ascii="Calibri" w:eastAsia="Calibri" w:hAnsi="Calibri" w:cs="Calibri"/>
          <w:sz w:val="24"/>
          <w:szCs w:val="24"/>
        </w:rPr>
      </w:pPr>
      <w:r>
        <w:rPr>
          <w:rFonts w:ascii="Calibri" w:eastAsia="Calibri" w:hAnsi="Calibri" w:cs="Calibri"/>
          <w:i/>
          <w:color w:val="666666"/>
          <w:sz w:val="24"/>
          <w:szCs w:val="24"/>
          <w:highlight w:val="yellow"/>
        </w:rPr>
        <w:t>[Ces critères peuvent être modifiés par l’</w:t>
      </w:r>
      <w:r w:rsidR="000438C2">
        <w:rPr>
          <w:rFonts w:ascii="Calibri" w:eastAsia="Calibri" w:hAnsi="Calibri" w:cs="Calibri"/>
          <w:i/>
          <w:color w:val="666666"/>
          <w:sz w:val="24"/>
          <w:szCs w:val="24"/>
          <w:highlight w:val="yellow"/>
        </w:rPr>
        <w:t>OG</w:t>
      </w:r>
      <w:r>
        <w:rPr>
          <w:rFonts w:ascii="Calibri" w:eastAsia="Calibri" w:hAnsi="Calibri" w:cs="Calibri"/>
          <w:i/>
          <w:color w:val="666666"/>
          <w:sz w:val="24"/>
          <w:szCs w:val="24"/>
          <w:highlight w:val="yellow"/>
        </w:rPr>
        <w:t>, à la condition qu’il s’agisse de les rendre plus restrictifs.]</w:t>
      </w:r>
    </w:p>
    <w:p w14:paraId="08C091D0" w14:textId="77777777" w:rsidR="00EA2A94" w:rsidRDefault="00EA2A94" w:rsidP="00AD1755">
      <w:pPr>
        <w:jc w:val="both"/>
        <w:rPr>
          <w:rFonts w:ascii="Calibri" w:eastAsia="Calibri" w:hAnsi="Calibri" w:cs="Calibri"/>
          <w:sz w:val="24"/>
          <w:szCs w:val="24"/>
        </w:rPr>
      </w:pPr>
    </w:p>
    <w:p w14:paraId="08C091D1" w14:textId="77777777"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Objectifs de continuité d’activité de la Direction générale</w:t>
      </w:r>
    </w:p>
    <w:p w14:paraId="08C091D2" w14:textId="77777777" w:rsidR="00EA2A94" w:rsidRDefault="00EA2A94" w:rsidP="00AD1755">
      <w:pPr>
        <w:jc w:val="both"/>
        <w:rPr>
          <w:rFonts w:ascii="Calibri" w:eastAsia="Calibri" w:hAnsi="Calibri" w:cs="Calibri"/>
          <w:sz w:val="24"/>
          <w:szCs w:val="24"/>
        </w:rPr>
      </w:pPr>
    </w:p>
    <w:p w14:paraId="08C091D3" w14:textId="7908F303"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L’analyse des activités selon les critères définis précédemment permet d’établir une première liste : celle des activités critiques de </w:t>
      </w:r>
      <w:r w:rsidR="0074440A">
        <w:rPr>
          <w:rFonts w:ascii="Calibri" w:eastAsia="Calibri" w:hAnsi="Calibri" w:cs="Calibri"/>
          <w:sz w:val="24"/>
          <w:szCs w:val="24"/>
        </w:rPr>
        <w:t>l’</w:t>
      </w:r>
      <w:r w:rsidR="000438C2">
        <w:rPr>
          <w:rFonts w:ascii="Calibri" w:eastAsia="Calibri" w:hAnsi="Calibri" w:cs="Calibri"/>
          <w:sz w:val="24"/>
          <w:szCs w:val="24"/>
        </w:rPr>
        <w:t>OG</w:t>
      </w:r>
      <w:r>
        <w:rPr>
          <w:rFonts w:ascii="Calibri" w:eastAsia="Calibri" w:hAnsi="Calibri" w:cs="Calibri"/>
          <w:sz w:val="24"/>
          <w:szCs w:val="24"/>
        </w:rPr>
        <w:t>.</w:t>
      </w:r>
    </w:p>
    <w:p w14:paraId="08C091D4" w14:textId="77777777" w:rsidR="00EA2A94" w:rsidRDefault="00EA2A94" w:rsidP="00AD1755">
      <w:pPr>
        <w:jc w:val="both"/>
        <w:rPr>
          <w:rFonts w:ascii="Calibri" w:eastAsia="Calibri" w:hAnsi="Calibri" w:cs="Calibri"/>
          <w:sz w:val="24"/>
          <w:szCs w:val="24"/>
        </w:rPr>
      </w:pPr>
    </w:p>
    <w:p w14:paraId="08C091D7" w14:textId="675FB1E6" w:rsidR="00EA2A94" w:rsidRDefault="00244303" w:rsidP="00AD1755">
      <w:pPr>
        <w:jc w:val="both"/>
        <w:rPr>
          <w:rFonts w:ascii="Calibri" w:eastAsia="Calibri" w:hAnsi="Calibri" w:cs="Calibri"/>
          <w:sz w:val="24"/>
          <w:szCs w:val="24"/>
        </w:rPr>
      </w:pPr>
      <w:r>
        <w:rPr>
          <w:rFonts w:ascii="Calibri" w:eastAsia="Calibri" w:hAnsi="Calibri" w:cs="Calibri"/>
          <w:sz w:val="24"/>
          <w:szCs w:val="24"/>
        </w:rPr>
        <w:lastRenderedPageBreak/>
        <w:t>Toutes les activités critiques ne font pas l’objet de solutions de continuité d’activité. Au regard des objectifs stratégiques définis au premier chapitre, la direction de l’</w:t>
      </w:r>
      <w:r w:rsidR="000438C2">
        <w:rPr>
          <w:rFonts w:ascii="Calibri" w:eastAsia="Calibri" w:hAnsi="Calibri" w:cs="Calibri"/>
          <w:sz w:val="24"/>
          <w:szCs w:val="24"/>
        </w:rPr>
        <w:t>OG</w:t>
      </w:r>
      <w:r>
        <w:rPr>
          <w:rFonts w:ascii="Calibri" w:eastAsia="Calibri" w:hAnsi="Calibri" w:cs="Calibri"/>
          <w:sz w:val="24"/>
          <w:szCs w:val="24"/>
        </w:rPr>
        <w:t xml:space="preserve"> définit les activités prioritaires - qui font l’objet de solutions de continuité d’activité</w:t>
      </w:r>
      <w:r w:rsidR="000F2F08">
        <w:rPr>
          <w:rFonts w:ascii="Calibri" w:eastAsia="Calibri" w:hAnsi="Calibri" w:cs="Calibri"/>
          <w:sz w:val="24"/>
          <w:szCs w:val="24"/>
        </w:rPr>
        <w:t xml:space="preserve"> - </w:t>
      </w:r>
      <w:r>
        <w:rPr>
          <w:rFonts w:ascii="Calibri" w:eastAsia="Calibri" w:hAnsi="Calibri" w:cs="Calibri"/>
          <w:sz w:val="24"/>
          <w:szCs w:val="24"/>
        </w:rPr>
        <w:t xml:space="preserve">de la manière suivante : </w:t>
      </w:r>
    </w:p>
    <w:p w14:paraId="08C091D9" w14:textId="77777777" w:rsidR="00EA2A94" w:rsidRDefault="00244303" w:rsidP="000334A6">
      <w:pPr>
        <w:jc w:val="both"/>
        <w:rPr>
          <w:rFonts w:ascii="Calibri" w:eastAsia="Calibri" w:hAnsi="Calibri" w:cs="Calibri"/>
          <w:sz w:val="24"/>
          <w:szCs w:val="24"/>
        </w:rPr>
      </w:pPr>
      <w:r>
        <w:rPr>
          <w:rFonts w:ascii="Calibri" w:eastAsia="Calibri" w:hAnsi="Calibri" w:cs="Calibri"/>
          <w:i/>
          <w:color w:val="666666"/>
          <w:sz w:val="24"/>
          <w:szCs w:val="24"/>
          <w:highlight w:val="yellow"/>
        </w:rPr>
        <w:t>[ci-dessous, une série d’exemples]</w:t>
      </w:r>
    </w:p>
    <w:p w14:paraId="08C091DA" w14:textId="77777777" w:rsidR="00EA2A94" w:rsidRDefault="00EA2A94" w:rsidP="000334A6">
      <w:pPr>
        <w:jc w:val="both"/>
        <w:rPr>
          <w:rFonts w:ascii="Calibri" w:eastAsia="Calibri" w:hAnsi="Calibri" w:cs="Calibri"/>
          <w:sz w:val="24"/>
          <w:szCs w:val="24"/>
        </w:rPr>
      </w:pPr>
    </w:p>
    <w:tbl>
      <w:tblPr>
        <w:tblStyle w:val="a4"/>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EA2A94" w14:paraId="08C091DC" w14:textId="77777777">
        <w:tc>
          <w:tcPr>
            <w:tcW w:w="9029" w:type="dxa"/>
            <w:shd w:val="clear" w:color="auto" w:fill="auto"/>
            <w:tcMar>
              <w:top w:w="100" w:type="dxa"/>
              <w:left w:w="100" w:type="dxa"/>
              <w:bottom w:w="100" w:type="dxa"/>
              <w:right w:w="100" w:type="dxa"/>
            </w:tcMar>
          </w:tcPr>
          <w:p w14:paraId="08C091DB" w14:textId="5D38AF7A" w:rsidR="00EA2A94" w:rsidRDefault="00244303" w:rsidP="000334A6">
            <w:pPr>
              <w:jc w:val="both"/>
              <w:rPr>
                <w:rFonts w:ascii="Calibri" w:eastAsia="Calibri" w:hAnsi="Calibri" w:cs="Calibri"/>
                <w:sz w:val="24"/>
                <w:szCs w:val="24"/>
              </w:rPr>
            </w:pPr>
            <w:r>
              <w:rPr>
                <w:rFonts w:ascii="Calibri" w:eastAsia="Calibri" w:hAnsi="Calibri" w:cs="Calibri"/>
                <w:sz w:val="24"/>
                <w:szCs w:val="24"/>
              </w:rPr>
              <w:t xml:space="preserve">Pour </w:t>
            </w:r>
            <w:r w:rsidR="0074440A">
              <w:rPr>
                <w:rFonts w:ascii="Calibri" w:eastAsia="Calibri" w:hAnsi="Calibri" w:cs="Calibri"/>
                <w:sz w:val="24"/>
                <w:szCs w:val="24"/>
              </w:rPr>
              <w:t>l’</w:t>
            </w:r>
            <w:r w:rsidR="000438C2">
              <w:rPr>
                <w:rFonts w:ascii="Calibri" w:eastAsia="Calibri" w:hAnsi="Calibri" w:cs="Calibri"/>
                <w:sz w:val="24"/>
                <w:szCs w:val="24"/>
              </w:rPr>
              <w:t>OG</w:t>
            </w:r>
            <w:r w:rsidR="0074440A">
              <w:rPr>
                <w:rFonts w:ascii="Calibri" w:eastAsia="Calibri" w:hAnsi="Calibri" w:cs="Calibri"/>
                <w:sz w:val="24"/>
                <w:szCs w:val="24"/>
              </w:rPr>
              <w:t xml:space="preserve"> </w:t>
            </w:r>
            <w:r>
              <w:rPr>
                <w:rFonts w:ascii="Calibri" w:eastAsia="Calibri" w:hAnsi="Calibri" w:cs="Calibri"/>
                <w:i/>
                <w:color w:val="666666"/>
                <w:sz w:val="24"/>
                <w:szCs w:val="24"/>
                <w:highlight w:val="yellow"/>
              </w:rPr>
              <w:t>[nom à adapter]</w:t>
            </w:r>
            <w:r>
              <w:rPr>
                <w:rFonts w:ascii="Calibri" w:eastAsia="Calibri" w:hAnsi="Calibri" w:cs="Calibri"/>
                <w:sz w:val="24"/>
                <w:szCs w:val="24"/>
              </w:rPr>
              <w:t xml:space="preserve">, une activité est considérée comme prioritaire quand elle est critique, avec une DMIA inférieure ou égale à </w:t>
            </w:r>
            <w:r>
              <w:rPr>
                <w:rFonts w:ascii="Calibri" w:eastAsia="Calibri" w:hAnsi="Calibri" w:cs="Calibri"/>
                <w:i/>
                <w:color w:val="666666"/>
                <w:sz w:val="24"/>
                <w:szCs w:val="24"/>
                <w:highlight w:val="yellow"/>
              </w:rPr>
              <w:t>[à renseigner]</w:t>
            </w:r>
            <w:r>
              <w:rPr>
                <w:rFonts w:ascii="Calibri" w:eastAsia="Calibri" w:hAnsi="Calibri" w:cs="Calibri"/>
                <w:sz w:val="24"/>
                <w:szCs w:val="24"/>
              </w:rPr>
              <w:t xml:space="preserve"> </w:t>
            </w:r>
          </w:p>
        </w:tc>
      </w:tr>
    </w:tbl>
    <w:p w14:paraId="08C091DD" w14:textId="77777777" w:rsidR="00EA2A94" w:rsidRDefault="00EA2A94" w:rsidP="000334A6">
      <w:pPr>
        <w:jc w:val="both"/>
        <w:rPr>
          <w:rFonts w:ascii="Calibri" w:eastAsia="Calibri" w:hAnsi="Calibri" w:cs="Calibri"/>
          <w:sz w:val="24"/>
          <w:szCs w:val="24"/>
        </w:rPr>
      </w:pPr>
    </w:p>
    <w:p w14:paraId="08C091DE" w14:textId="314ACA3F" w:rsidR="00EA2A94" w:rsidRDefault="00244303" w:rsidP="00AD1755">
      <w:pPr>
        <w:jc w:val="both"/>
        <w:rPr>
          <w:rFonts w:ascii="Calibri" w:eastAsia="Calibri" w:hAnsi="Calibri" w:cs="Calibri"/>
          <w:i/>
          <w:color w:val="666666"/>
          <w:sz w:val="24"/>
          <w:szCs w:val="24"/>
        </w:rPr>
      </w:pPr>
      <w:r>
        <w:rPr>
          <w:rFonts w:ascii="Calibri" w:eastAsia="Calibri" w:hAnsi="Calibri" w:cs="Calibri"/>
          <w:i/>
          <w:color w:val="666666"/>
          <w:sz w:val="24"/>
          <w:szCs w:val="24"/>
        </w:rPr>
        <w:t xml:space="preserve">Exemple : Pour </w:t>
      </w:r>
      <w:r w:rsidR="0074440A">
        <w:rPr>
          <w:rFonts w:ascii="Calibri" w:eastAsia="Calibri" w:hAnsi="Calibri" w:cs="Calibri"/>
          <w:i/>
          <w:color w:val="666666"/>
          <w:sz w:val="24"/>
          <w:szCs w:val="24"/>
        </w:rPr>
        <w:t>l’</w:t>
      </w:r>
      <w:r w:rsidR="000438C2">
        <w:rPr>
          <w:rFonts w:ascii="Calibri" w:eastAsia="Calibri" w:hAnsi="Calibri" w:cs="Calibri"/>
          <w:i/>
          <w:color w:val="666666"/>
          <w:sz w:val="24"/>
          <w:szCs w:val="24"/>
        </w:rPr>
        <w:t>OG</w:t>
      </w:r>
      <w:r>
        <w:rPr>
          <w:rFonts w:ascii="Calibri" w:eastAsia="Calibri" w:hAnsi="Calibri" w:cs="Calibri"/>
          <w:i/>
          <w:color w:val="666666"/>
          <w:sz w:val="24"/>
          <w:szCs w:val="24"/>
        </w:rPr>
        <w:t xml:space="preserve"> A, une activité est considérée comme prioritaire quand son arrêt ne peut dépasser 3 heures, soit une DMA ≤ 3 heures. Les activités critiques au-delà de 3 heures ne feront donc pas l’objet de solutions de continuité d’activité.</w:t>
      </w:r>
    </w:p>
    <w:p w14:paraId="08C091E0" w14:textId="77777777" w:rsidR="00EA2A94" w:rsidRDefault="00EA2A94" w:rsidP="000334A6">
      <w:pPr>
        <w:jc w:val="both"/>
        <w:rPr>
          <w:rFonts w:ascii="Calibri" w:eastAsia="Calibri" w:hAnsi="Calibri" w:cs="Calibri"/>
          <w:sz w:val="24"/>
          <w:szCs w:val="24"/>
        </w:rPr>
      </w:pPr>
    </w:p>
    <w:tbl>
      <w:tblPr>
        <w:tblStyle w:val="a5"/>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EA2A94" w14:paraId="08C091E2" w14:textId="77777777">
        <w:tc>
          <w:tcPr>
            <w:tcW w:w="9029" w:type="dxa"/>
            <w:shd w:val="clear" w:color="auto" w:fill="auto"/>
            <w:tcMar>
              <w:top w:w="100" w:type="dxa"/>
              <w:left w:w="100" w:type="dxa"/>
              <w:bottom w:w="100" w:type="dxa"/>
              <w:right w:w="100" w:type="dxa"/>
            </w:tcMar>
          </w:tcPr>
          <w:p w14:paraId="08C091E1" w14:textId="1D3DA9CE" w:rsidR="00EA2A94" w:rsidRDefault="00244303" w:rsidP="000334A6">
            <w:pPr>
              <w:jc w:val="both"/>
              <w:rPr>
                <w:rFonts w:ascii="Calibri" w:eastAsia="Calibri" w:hAnsi="Calibri" w:cs="Calibri"/>
                <w:sz w:val="24"/>
                <w:szCs w:val="24"/>
              </w:rPr>
            </w:pPr>
            <w:r>
              <w:rPr>
                <w:rFonts w:ascii="Calibri" w:eastAsia="Calibri" w:hAnsi="Calibri" w:cs="Calibri"/>
                <w:sz w:val="24"/>
                <w:szCs w:val="24"/>
              </w:rPr>
              <w:t xml:space="preserve">Pour </w:t>
            </w:r>
            <w:r w:rsidR="0074440A">
              <w:rPr>
                <w:rFonts w:ascii="Calibri" w:eastAsia="Calibri" w:hAnsi="Calibri" w:cs="Calibri"/>
                <w:sz w:val="24"/>
                <w:szCs w:val="24"/>
              </w:rPr>
              <w:t>l’</w:t>
            </w:r>
            <w:r w:rsidR="000438C2">
              <w:rPr>
                <w:rFonts w:ascii="Calibri" w:eastAsia="Calibri" w:hAnsi="Calibri" w:cs="Calibri"/>
                <w:sz w:val="24"/>
                <w:szCs w:val="24"/>
              </w:rPr>
              <w:t>OG</w:t>
            </w:r>
            <w:r>
              <w:rPr>
                <w:rFonts w:ascii="Calibri" w:eastAsia="Calibri" w:hAnsi="Calibri" w:cs="Calibri"/>
                <w:sz w:val="24"/>
                <w:szCs w:val="24"/>
              </w:rPr>
              <w:t xml:space="preserve"> </w:t>
            </w:r>
            <w:r>
              <w:rPr>
                <w:rFonts w:ascii="Calibri" w:eastAsia="Calibri" w:hAnsi="Calibri" w:cs="Calibri"/>
                <w:i/>
                <w:color w:val="666666"/>
                <w:sz w:val="24"/>
                <w:szCs w:val="24"/>
                <w:highlight w:val="yellow"/>
              </w:rPr>
              <w:t>[nom à adapter]</w:t>
            </w:r>
            <w:r>
              <w:rPr>
                <w:rFonts w:ascii="Calibri" w:eastAsia="Calibri" w:hAnsi="Calibri" w:cs="Calibri"/>
                <w:sz w:val="24"/>
                <w:szCs w:val="24"/>
              </w:rPr>
              <w:t xml:space="preserve">, une activité est considérée comme prioritaire quand elle est critique, avec une DMIA inférieure ou égale à </w:t>
            </w:r>
            <w:r>
              <w:rPr>
                <w:rFonts w:ascii="Calibri" w:eastAsia="Calibri" w:hAnsi="Calibri" w:cs="Calibri"/>
                <w:i/>
                <w:color w:val="666666"/>
                <w:sz w:val="24"/>
                <w:szCs w:val="24"/>
                <w:highlight w:val="yellow"/>
              </w:rPr>
              <w:t>[à renseigner]</w:t>
            </w:r>
            <w:r>
              <w:rPr>
                <w:rFonts w:ascii="Calibri" w:eastAsia="Calibri" w:hAnsi="Calibri" w:cs="Calibri"/>
                <w:sz w:val="24"/>
                <w:szCs w:val="24"/>
              </w:rPr>
              <w:t xml:space="preserve">, et que son interruption induit des impacts de nature </w:t>
            </w:r>
            <w:r>
              <w:rPr>
                <w:rFonts w:ascii="Calibri" w:eastAsia="Calibri" w:hAnsi="Calibri" w:cs="Calibri"/>
                <w:i/>
                <w:color w:val="666666"/>
                <w:sz w:val="24"/>
                <w:szCs w:val="24"/>
                <w:highlight w:val="yellow"/>
              </w:rPr>
              <w:t>[à renseigner].</w:t>
            </w:r>
          </w:p>
        </w:tc>
      </w:tr>
    </w:tbl>
    <w:p w14:paraId="08C091E3" w14:textId="77777777" w:rsidR="00EA2A94" w:rsidRDefault="00EA2A94" w:rsidP="00AD1755">
      <w:pPr>
        <w:jc w:val="both"/>
        <w:rPr>
          <w:rFonts w:ascii="Calibri" w:eastAsia="Calibri" w:hAnsi="Calibri" w:cs="Calibri"/>
          <w:sz w:val="24"/>
          <w:szCs w:val="24"/>
        </w:rPr>
      </w:pPr>
    </w:p>
    <w:p w14:paraId="08C091E4" w14:textId="61A81249" w:rsidR="00EA2A94" w:rsidRDefault="00244303" w:rsidP="00AD1755">
      <w:pPr>
        <w:jc w:val="both"/>
        <w:rPr>
          <w:rFonts w:ascii="Calibri" w:eastAsia="Calibri" w:hAnsi="Calibri" w:cs="Calibri"/>
          <w:i/>
          <w:color w:val="666666"/>
          <w:sz w:val="24"/>
          <w:szCs w:val="24"/>
        </w:rPr>
      </w:pPr>
      <w:r>
        <w:rPr>
          <w:rFonts w:ascii="Calibri" w:eastAsia="Calibri" w:hAnsi="Calibri" w:cs="Calibri"/>
          <w:i/>
          <w:color w:val="666666"/>
          <w:sz w:val="24"/>
          <w:szCs w:val="24"/>
        </w:rPr>
        <w:t xml:space="preserve">Exemple : Pour le </w:t>
      </w:r>
      <w:r w:rsidR="000438C2">
        <w:rPr>
          <w:rFonts w:ascii="Calibri" w:eastAsia="Calibri" w:hAnsi="Calibri" w:cs="Calibri"/>
          <w:i/>
          <w:color w:val="666666"/>
          <w:sz w:val="24"/>
          <w:szCs w:val="24"/>
        </w:rPr>
        <w:t>OG</w:t>
      </w:r>
      <w:r>
        <w:rPr>
          <w:rFonts w:ascii="Calibri" w:eastAsia="Calibri" w:hAnsi="Calibri" w:cs="Calibri"/>
          <w:i/>
          <w:color w:val="666666"/>
          <w:sz w:val="24"/>
          <w:szCs w:val="24"/>
        </w:rPr>
        <w:t xml:space="preserve"> B, une activité est considérée comme prioritaire quand son arrêt ne peut dépasser 3 heures, soit une DMIA ≤ 3 heures ET que son arrêt entraîne des impacts sur le personnel, patients et juridiques. Par exemple, une activité critique dont l’interruption n’induit qu’un impact médiatique ne fera pas l’objet d’une solution de continuité d’activité.</w:t>
      </w:r>
    </w:p>
    <w:p w14:paraId="08C091E5" w14:textId="77777777" w:rsidR="00EA2A94" w:rsidRDefault="00EA2A94" w:rsidP="00AD1755">
      <w:pPr>
        <w:jc w:val="both"/>
        <w:rPr>
          <w:rFonts w:ascii="Calibri" w:eastAsia="Calibri" w:hAnsi="Calibri" w:cs="Calibri"/>
          <w:sz w:val="24"/>
          <w:szCs w:val="24"/>
        </w:rPr>
      </w:pPr>
    </w:p>
    <w:tbl>
      <w:tblPr>
        <w:tblStyle w:val="a6"/>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EA2A94" w14:paraId="08C091E8" w14:textId="77777777">
        <w:tc>
          <w:tcPr>
            <w:tcW w:w="9029" w:type="dxa"/>
            <w:shd w:val="clear" w:color="auto" w:fill="auto"/>
            <w:tcMar>
              <w:top w:w="100" w:type="dxa"/>
              <w:left w:w="100" w:type="dxa"/>
              <w:bottom w:w="100" w:type="dxa"/>
              <w:right w:w="100" w:type="dxa"/>
            </w:tcMar>
          </w:tcPr>
          <w:p w14:paraId="08C091E7" w14:textId="07D25B2E" w:rsidR="00EA2A94" w:rsidRDefault="00244303" w:rsidP="000334A6">
            <w:pPr>
              <w:jc w:val="both"/>
              <w:rPr>
                <w:rFonts w:ascii="Calibri" w:eastAsia="Calibri" w:hAnsi="Calibri" w:cs="Calibri"/>
                <w:sz w:val="24"/>
                <w:szCs w:val="24"/>
              </w:rPr>
            </w:pPr>
            <w:r>
              <w:rPr>
                <w:rFonts w:ascii="Calibri" w:eastAsia="Calibri" w:hAnsi="Calibri" w:cs="Calibri"/>
                <w:sz w:val="24"/>
                <w:szCs w:val="24"/>
              </w:rPr>
              <w:t xml:space="preserve">Pour </w:t>
            </w:r>
            <w:r w:rsidR="0074440A">
              <w:rPr>
                <w:rFonts w:ascii="Calibri" w:eastAsia="Calibri" w:hAnsi="Calibri" w:cs="Calibri"/>
                <w:sz w:val="24"/>
                <w:szCs w:val="24"/>
              </w:rPr>
              <w:t>l’</w:t>
            </w:r>
            <w:r w:rsidR="000438C2">
              <w:rPr>
                <w:rFonts w:ascii="Calibri" w:eastAsia="Calibri" w:hAnsi="Calibri" w:cs="Calibri"/>
                <w:sz w:val="24"/>
                <w:szCs w:val="24"/>
              </w:rPr>
              <w:t>OG</w:t>
            </w:r>
            <w:r>
              <w:rPr>
                <w:rFonts w:ascii="Calibri" w:eastAsia="Calibri" w:hAnsi="Calibri" w:cs="Calibri"/>
                <w:sz w:val="24"/>
                <w:szCs w:val="24"/>
              </w:rPr>
              <w:t xml:space="preserve"> </w:t>
            </w:r>
            <w:r>
              <w:rPr>
                <w:rFonts w:ascii="Calibri" w:eastAsia="Calibri" w:hAnsi="Calibri" w:cs="Calibri"/>
                <w:i/>
                <w:color w:val="666666"/>
                <w:sz w:val="24"/>
                <w:szCs w:val="24"/>
                <w:highlight w:val="yellow"/>
              </w:rPr>
              <w:t>[nom à adapter]</w:t>
            </w:r>
            <w:r>
              <w:rPr>
                <w:rFonts w:ascii="Calibri" w:eastAsia="Calibri" w:hAnsi="Calibri" w:cs="Calibri"/>
                <w:sz w:val="24"/>
                <w:szCs w:val="24"/>
              </w:rPr>
              <w:t xml:space="preserve">, une activité est considérée comme prioritaire quand elle est critique, et que son interruption a plus de </w:t>
            </w:r>
            <w:r>
              <w:rPr>
                <w:rFonts w:ascii="Calibri" w:eastAsia="Calibri" w:hAnsi="Calibri" w:cs="Calibri"/>
                <w:i/>
                <w:color w:val="666666"/>
                <w:sz w:val="24"/>
                <w:szCs w:val="24"/>
                <w:highlight w:val="yellow"/>
              </w:rPr>
              <w:t xml:space="preserve">[à renseigner]  </w:t>
            </w:r>
            <w:r>
              <w:rPr>
                <w:rFonts w:ascii="Calibri" w:eastAsia="Calibri" w:hAnsi="Calibri" w:cs="Calibri"/>
                <w:sz w:val="24"/>
                <w:szCs w:val="24"/>
              </w:rPr>
              <w:t>types d’impacts différents.</w:t>
            </w:r>
          </w:p>
        </w:tc>
      </w:tr>
    </w:tbl>
    <w:p w14:paraId="08C091E9" w14:textId="77777777" w:rsidR="00EA2A94" w:rsidRDefault="00EA2A94" w:rsidP="00AD1755">
      <w:pPr>
        <w:jc w:val="both"/>
        <w:rPr>
          <w:rFonts w:ascii="Calibri" w:eastAsia="Calibri" w:hAnsi="Calibri" w:cs="Calibri"/>
          <w:sz w:val="24"/>
          <w:szCs w:val="24"/>
        </w:rPr>
      </w:pPr>
    </w:p>
    <w:p w14:paraId="73C58C33" w14:textId="2C00B354" w:rsidR="0074440A" w:rsidRDefault="00244303" w:rsidP="00AD1755">
      <w:pPr>
        <w:jc w:val="both"/>
        <w:rPr>
          <w:rFonts w:ascii="Calibri" w:eastAsia="Calibri" w:hAnsi="Calibri" w:cs="Calibri"/>
          <w:i/>
          <w:color w:val="666666"/>
          <w:sz w:val="24"/>
          <w:szCs w:val="24"/>
        </w:rPr>
      </w:pPr>
      <w:r>
        <w:rPr>
          <w:rFonts w:ascii="Calibri" w:eastAsia="Calibri" w:hAnsi="Calibri" w:cs="Calibri"/>
          <w:i/>
          <w:color w:val="666666"/>
          <w:sz w:val="24"/>
          <w:szCs w:val="24"/>
        </w:rPr>
        <w:t>Exemple : Pour l</w:t>
      </w:r>
      <w:r w:rsidR="0074440A">
        <w:rPr>
          <w:rFonts w:ascii="Calibri" w:eastAsia="Calibri" w:hAnsi="Calibri" w:cs="Calibri"/>
          <w:i/>
          <w:color w:val="666666"/>
          <w:sz w:val="24"/>
          <w:szCs w:val="24"/>
        </w:rPr>
        <w:t>’</w:t>
      </w:r>
      <w:r w:rsidR="000438C2">
        <w:rPr>
          <w:rFonts w:ascii="Calibri" w:eastAsia="Calibri" w:hAnsi="Calibri" w:cs="Calibri"/>
          <w:i/>
          <w:color w:val="666666"/>
          <w:sz w:val="24"/>
          <w:szCs w:val="24"/>
        </w:rPr>
        <w:t>OG</w:t>
      </w:r>
      <w:r w:rsidR="0074440A">
        <w:rPr>
          <w:rFonts w:ascii="Calibri" w:eastAsia="Calibri" w:hAnsi="Calibri" w:cs="Calibri"/>
          <w:i/>
          <w:color w:val="666666"/>
          <w:sz w:val="24"/>
          <w:szCs w:val="24"/>
        </w:rPr>
        <w:t xml:space="preserve"> </w:t>
      </w:r>
      <w:r>
        <w:rPr>
          <w:rFonts w:ascii="Calibri" w:eastAsia="Calibri" w:hAnsi="Calibri" w:cs="Calibri"/>
          <w:i/>
          <w:color w:val="666666"/>
          <w:sz w:val="24"/>
          <w:szCs w:val="24"/>
        </w:rPr>
        <w:t>C, une activité est considérée comme prioritaire quand elle a au moins deux types d’impacts différents.</w:t>
      </w:r>
    </w:p>
    <w:p w14:paraId="08C091EA" w14:textId="4168FD2D" w:rsidR="00EA2A94" w:rsidRDefault="00244303" w:rsidP="00AD1755">
      <w:pPr>
        <w:jc w:val="both"/>
        <w:rPr>
          <w:rFonts w:ascii="Calibri" w:eastAsia="Calibri" w:hAnsi="Calibri" w:cs="Calibri"/>
          <w:sz w:val="24"/>
          <w:szCs w:val="24"/>
        </w:rPr>
      </w:pPr>
      <w:r>
        <w:rPr>
          <w:rFonts w:ascii="Calibri" w:eastAsia="Calibri" w:hAnsi="Calibri" w:cs="Calibri"/>
          <w:i/>
          <w:color w:val="666666"/>
          <w:sz w:val="24"/>
          <w:szCs w:val="24"/>
        </w:rPr>
        <w:t xml:space="preserve"> </w:t>
      </w:r>
    </w:p>
    <w:p w14:paraId="08C091ED" w14:textId="4844700F" w:rsidR="00EA2A94" w:rsidRDefault="00244303" w:rsidP="000334A6">
      <w:pPr>
        <w:jc w:val="both"/>
        <w:rPr>
          <w:rFonts w:ascii="Calibri" w:eastAsia="Calibri" w:hAnsi="Calibri" w:cs="Calibri"/>
          <w:sz w:val="24"/>
          <w:szCs w:val="24"/>
        </w:rPr>
      </w:pPr>
      <w:r>
        <w:rPr>
          <w:rFonts w:ascii="Calibri" w:eastAsia="Calibri" w:hAnsi="Calibri" w:cs="Calibri"/>
          <w:i/>
          <w:color w:val="666666"/>
          <w:sz w:val="24"/>
          <w:szCs w:val="24"/>
          <w:highlight w:val="yellow"/>
        </w:rPr>
        <w:t>[La définition des activités prioritaires peut se faire de n’importe quelle manière en définissant des critères liés à la DMIA, à la typologie d’impact, au périmètre d’activité…]</w:t>
      </w:r>
    </w:p>
    <w:p w14:paraId="08C091EE" w14:textId="77777777" w:rsidR="00EA2A94" w:rsidRDefault="00EA2A94" w:rsidP="000334A6">
      <w:pPr>
        <w:jc w:val="both"/>
        <w:rPr>
          <w:rFonts w:ascii="Calibri" w:eastAsia="Calibri" w:hAnsi="Calibri" w:cs="Calibri"/>
          <w:sz w:val="24"/>
          <w:szCs w:val="24"/>
        </w:rPr>
        <w:sectPr w:rsidR="00EA2A94">
          <w:pgSz w:w="11909" w:h="16834"/>
          <w:pgMar w:top="1440" w:right="1440" w:bottom="1440" w:left="1440" w:header="720" w:footer="720" w:gutter="0"/>
          <w:cols w:space="720"/>
        </w:sectPr>
      </w:pPr>
    </w:p>
    <w:p w14:paraId="08C091EF" w14:textId="77777777" w:rsidR="00EA2A94" w:rsidRDefault="00EA2A94" w:rsidP="000334A6">
      <w:pPr>
        <w:spacing w:line="240" w:lineRule="auto"/>
        <w:jc w:val="both"/>
        <w:rPr>
          <w:rFonts w:ascii="Calibri" w:eastAsia="Calibri" w:hAnsi="Calibri" w:cs="Calibri"/>
          <w:sz w:val="2"/>
          <w:szCs w:val="2"/>
        </w:rPr>
      </w:pPr>
    </w:p>
    <w:p w14:paraId="08C091F0" w14:textId="77777777" w:rsidR="00EA2A94" w:rsidRDefault="00244303" w:rsidP="000334A6">
      <w:pPr>
        <w:pStyle w:val="Titre1"/>
        <w:numPr>
          <w:ilvl w:val="0"/>
          <w:numId w:val="9"/>
        </w:numPr>
        <w:spacing w:before="0"/>
        <w:jc w:val="both"/>
        <w:rPr>
          <w:sz w:val="38"/>
          <w:szCs w:val="38"/>
        </w:rPr>
      </w:pPr>
      <w:bookmarkStart w:id="18" w:name="_Toc176877894"/>
      <w:r>
        <w:rPr>
          <w:sz w:val="38"/>
          <w:szCs w:val="38"/>
        </w:rPr>
        <w:t>Activation et conduite du dispositif de continuité et de reprise d’activité</w:t>
      </w:r>
      <w:bookmarkEnd w:id="18"/>
      <w:r>
        <w:rPr>
          <w:sz w:val="38"/>
          <w:szCs w:val="38"/>
        </w:rPr>
        <w:t xml:space="preserve"> </w:t>
      </w:r>
    </w:p>
    <w:p w14:paraId="08C091F1" w14:textId="77777777" w:rsidR="00EA2A94" w:rsidRDefault="00244303" w:rsidP="000334A6">
      <w:pPr>
        <w:pStyle w:val="Titre2"/>
        <w:numPr>
          <w:ilvl w:val="1"/>
          <w:numId w:val="9"/>
        </w:numPr>
        <w:spacing w:before="120"/>
        <w:jc w:val="both"/>
        <w:rPr>
          <w:sz w:val="30"/>
          <w:szCs w:val="30"/>
        </w:rPr>
      </w:pPr>
      <w:bookmarkStart w:id="19" w:name="_Toc176877895"/>
      <w:r>
        <w:rPr>
          <w:sz w:val="30"/>
          <w:szCs w:val="30"/>
        </w:rPr>
        <w:t>Modalités d’activation du dispositif de continuité d’activité</w:t>
      </w:r>
      <w:bookmarkEnd w:id="19"/>
      <w:r>
        <w:rPr>
          <w:sz w:val="30"/>
          <w:szCs w:val="30"/>
        </w:rPr>
        <w:t xml:space="preserve"> </w:t>
      </w:r>
    </w:p>
    <w:p w14:paraId="08C091F2" w14:textId="77777777" w:rsidR="00EA2A94" w:rsidRDefault="00EA2A94" w:rsidP="000334A6">
      <w:pPr>
        <w:jc w:val="both"/>
      </w:pPr>
    </w:p>
    <w:p w14:paraId="08C091F3" w14:textId="77777777"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 xml:space="preserve">Alerte </w:t>
      </w:r>
    </w:p>
    <w:p w14:paraId="08C091F4" w14:textId="77777777" w:rsidR="00EA2A94" w:rsidRDefault="00EA2A94" w:rsidP="000334A6">
      <w:pPr>
        <w:jc w:val="both"/>
        <w:rPr>
          <w:rFonts w:ascii="Calibri" w:eastAsia="Calibri" w:hAnsi="Calibri" w:cs="Calibri"/>
          <w:sz w:val="26"/>
          <w:szCs w:val="26"/>
        </w:rPr>
      </w:pPr>
    </w:p>
    <w:p w14:paraId="08C091F5" w14:textId="77777777"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Les alertes concernant une rupture avérée ou potentielle de la continuité d’activité peuvent être remontées par : </w:t>
      </w:r>
    </w:p>
    <w:p w14:paraId="08C091F6" w14:textId="75FDA3FA" w:rsidR="00EA2A94" w:rsidRDefault="0017140A" w:rsidP="00AD1755">
      <w:pPr>
        <w:numPr>
          <w:ilvl w:val="0"/>
          <w:numId w:val="4"/>
        </w:numPr>
        <w:jc w:val="both"/>
        <w:rPr>
          <w:rFonts w:ascii="Calibri" w:eastAsia="Calibri" w:hAnsi="Calibri" w:cs="Calibri"/>
          <w:sz w:val="24"/>
          <w:szCs w:val="24"/>
        </w:rPr>
      </w:pPr>
      <w:r>
        <w:rPr>
          <w:rFonts w:ascii="Calibri" w:eastAsia="Calibri" w:hAnsi="Calibri" w:cs="Calibri"/>
          <w:sz w:val="24"/>
          <w:szCs w:val="24"/>
        </w:rPr>
        <w:t xml:space="preserve">Responsable du PCRA </w:t>
      </w:r>
    </w:p>
    <w:p w14:paraId="08C091F7" w14:textId="1E88AAE1" w:rsidR="00EA2A94" w:rsidRDefault="001C73C3" w:rsidP="00AD1755">
      <w:pPr>
        <w:numPr>
          <w:ilvl w:val="0"/>
          <w:numId w:val="4"/>
        </w:numPr>
        <w:jc w:val="both"/>
        <w:rPr>
          <w:rFonts w:ascii="Calibri" w:eastAsia="Calibri" w:hAnsi="Calibri" w:cs="Calibri"/>
          <w:sz w:val="24"/>
          <w:szCs w:val="24"/>
        </w:rPr>
      </w:pPr>
      <w:r>
        <w:rPr>
          <w:rFonts w:ascii="Calibri" w:eastAsia="Calibri" w:hAnsi="Calibri" w:cs="Calibri"/>
          <w:sz w:val="24"/>
          <w:szCs w:val="24"/>
        </w:rPr>
        <w:t>Correspondant(s) du PCRA</w:t>
      </w:r>
    </w:p>
    <w:p w14:paraId="08C091F8" w14:textId="77777777" w:rsidR="00EA2A94" w:rsidRDefault="00244303" w:rsidP="00AD1755">
      <w:pPr>
        <w:numPr>
          <w:ilvl w:val="0"/>
          <w:numId w:val="4"/>
        </w:numPr>
        <w:jc w:val="both"/>
        <w:rPr>
          <w:rFonts w:ascii="Calibri" w:eastAsia="Calibri" w:hAnsi="Calibri" w:cs="Calibri"/>
          <w:sz w:val="24"/>
          <w:szCs w:val="24"/>
        </w:rPr>
      </w:pPr>
      <w:r>
        <w:rPr>
          <w:rFonts w:ascii="Calibri" w:eastAsia="Calibri" w:hAnsi="Calibri" w:cs="Calibri"/>
          <w:sz w:val="24"/>
          <w:szCs w:val="24"/>
        </w:rPr>
        <w:t>Personnel d’encadrement</w:t>
      </w:r>
    </w:p>
    <w:p w14:paraId="08C091F9" w14:textId="1DF4B5DD" w:rsidR="00EA2A94" w:rsidRDefault="00244303" w:rsidP="00AD1755">
      <w:pPr>
        <w:numPr>
          <w:ilvl w:val="0"/>
          <w:numId w:val="4"/>
        </w:numPr>
        <w:jc w:val="both"/>
        <w:rPr>
          <w:rFonts w:ascii="Calibri" w:eastAsia="Calibri" w:hAnsi="Calibri" w:cs="Calibri"/>
          <w:sz w:val="24"/>
          <w:szCs w:val="24"/>
        </w:rPr>
      </w:pPr>
      <w:r>
        <w:rPr>
          <w:rFonts w:ascii="Calibri" w:eastAsia="Calibri" w:hAnsi="Calibri" w:cs="Calibri"/>
          <w:sz w:val="24"/>
          <w:szCs w:val="24"/>
        </w:rPr>
        <w:t>Professionnels</w:t>
      </w:r>
      <w:r w:rsidR="001C73C3">
        <w:rPr>
          <w:rFonts w:ascii="Calibri" w:eastAsia="Calibri" w:hAnsi="Calibri" w:cs="Calibri"/>
          <w:sz w:val="24"/>
          <w:szCs w:val="24"/>
        </w:rPr>
        <w:t xml:space="preserve"> de l’OG et des ESSMS</w:t>
      </w:r>
    </w:p>
    <w:p w14:paraId="08C091FA" w14:textId="77777777" w:rsidR="00EA2A94" w:rsidRDefault="00244303" w:rsidP="00AD1755">
      <w:pPr>
        <w:numPr>
          <w:ilvl w:val="0"/>
          <w:numId w:val="4"/>
        </w:numPr>
        <w:jc w:val="both"/>
        <w:rPr>
          <w:rFonts w:ascii="Calibri" w:eastAsia="Calibri" w:hAnsi="Calibri" w:cs="Calibri"/>
          <w:sz w:val="24"/>
          <w:szCs w:val="24"/>
        </w:rPr>
      </w:pPr>
      <w:r>
        <w:rPr>
          <w:rFonts w:ascii="Calibri" w:eastAsia="Calibri" w:hAnsi="Calibri" w:cs="Calibri"/>
          <w:sz w:val="24"/>
          <w:szCs w:val="24"/>
        </w:rPr>
        <w:t xml:space="preserve">Remontées d’indicateurs </w:t>
      </w:r>
    </w:p>
    <w:p w14:paraId="08C091FB" w14:textId="77777777" w:rsidR="00EA2A94" w:rsidRDefault="00244303" w:rsidP="00AD1755">
      <w:pPr>
        <w:numPr>
          <w:ilvl w:val="0"/>
          <w:numId w:val="4"/>
        </w:numPr>
        <w:jc w:val="both"/>
        <w:rPr>
          <w:rFonts w:ascii="Calibri" w:eastAsia="Calibri" w:hAnsi="Calibri" w:cs="Calibri"/>
          <w:sz w:val="24"/>
          <w:szCs w:val="24"/>
        </w:rPr>
      </w:pPr>
      <w:r>
        <w:rPr>
          <w:rFonts w:ascii="Calibri" w:eastAsia="Calibri" w:hAnsi="Calibri" w:cs="Calibri"/>
          <w:sz w:val="24"/>
          <w:szCs w:val="24"/>
        </w:rPr>
        <w:t>Autorités de tutelles…</w:t>
      </w:r>
    </w:p>
    <w:p w14:paraId="08C091FC" w14:textId="77777777" w:rsidR="00EA2A94" w:rsidRDefault="00EA2A94" w:rsidP="00AD1755">
      <w:pPr>
        <w:jc w:val="both"/>
        <w:rPr>
          <w:rFonts w:ascii="Calibri" w:eastAsia="Calibri" w:hAnsi="Calibri" w:cs="Calibri"/>
          <w:sz w:val="24"/>
          <w:szCs w:val="24"/>
        </w:rPr>
      </w:pPr>
    </w:p>
    <w:p w14:paraId="08C091FD" w14:textId="148F1E0D" w:rsidR="00EA2A94" w:rsidRDefault="00244303" w:rsidP="00AD1755">
      <w:pPr>
        <w:jc w:val="both"/>
        <w:rPr>
          <w:rFonts w:ascii="Calibri" w:eastAsia="Calibri" w:hAnsi="Calibri" w:cs="Calibri"/>
          <w:i/>
          <w:color w:val="666666"/>
          <w:sz w:val="24"/>
          <w:szCs w:val="24"/>
          <w:highlight w:val="yellow"/>
        </w:rPr>
      </w:pPr>
      <w:r>
        <w:rPr>
          <w:rFonts w:ascii="Calibri" w:eastAsia="Calibri" w:hAnsi="Calibri" w:cs="Calibri"/>
          <w:i/>
          <w:color w:val="666666"/>
          <w:sz w:val="24"/>
          <w:szCs w:val="24"/>
          <w:highlight w:val="yellow"/>
        </w:rPr>
        <w:t xml:space="preserve">[Le processus d’activation est à adapter et décrire en fonction de l’organisation de </w:t>
      </w:r>
      <w:r w:rsidR="0074440A">
        <w:rPr>
          <w:rFonts w:ascii="Calibri" w:eastAsia="Calibri" w:hAnsi="Calibri" w:cs="Calibri"/>
          <w:i/>
          <w:color w:val="666666"/>
          <w:sz w:val="24"/>
          <w:szCs w:val="24"/>
          <w:highlight w:val="yellow"/>
        </w:rPr>
        <w:t>l’</w:t>
      </w:r>
      <w:r w:rsidR="000438C2">
        <w:rPr>
          <w:rFonts w:ascii="Calibri" w:eastAsia="Calibri" w:hAnsi="Calibri" w:cs="Calibri"/>
          <w:i/>
          <w:color w:val="666666"/>
          <w:sz w:val="24"/>
          <w:szCs w:val="24"/>
          <w:highlight w:val="yellow"/>
        </w:rPr>
        <w:t>OG</w:t>
      </w:r>
      <w:r>
        <w:rPr>
          <w:rFonts w:ascii="Calibri" w:eastAsia="Calibri" w:hAnsi="Calibri" w:cs="Calibri"/>
          <w:i/>
          <w:color w:val="666666"/>
          <w:sz w:val="24"/>
          <w:szCs w:val="24"/>
          <w:highlight w:val="yellow"/>
        </w:rPr>
        <w:t xml:space="preserve">. Un schéma d’activation propre à </w:t>
      </w:r>
      <w:r w:rsidR="0074440A">
        <w:rPr>
          <w:rFonts w:ascii="Calibri" w:eastAsia="Calibri" w:hAnsi="Calibri" w:cs="Calibri"/>
          <w:i/>
          <w:color w:val="666666"/>
          <w:sz w:val="24"/>
          <w:szCs w:val="24"/>
          <w:highlight w:val="yellow"/>
        </w:rPr>
        <w:t>l’</w:t>
      </w:r>
      <w:r w:rsidR="000438C2">
        <w:rPr>
          <w:rFonts w:ascii="Calibri" w:eastAsia="Calibri" w:hAnsi="Calibri" w:cs="Calibri"/>
          <w:i/>
          <w:color w:val="666666"/>
          <w:sz w:val="24"/>
          <w:szCs w:val="24"/>
          <w:highlight w:val="yellow"/>
        </w:rPr>
        <w:t>OG</w:t>
      </w:r>
      <w:r w:rsidR="0074440A">
        <w:rPr>
          <w:rFonts w:ascii="Calibri" w:eastAsia="Calibri" w:hAnsi="Calibri" w:cs="Calibri"/>
          <w:i/>
          <w:color w:val="666666"/>
          <w:sz w:val="24"/>
          <w:szCs w:val="24"/>
          <w:highlight w:val="yellow"/>
        </w:rPr>
        <w:t xml:space="preserve"> </w:t>
      </w:r>
      <w:r>
        <w:rPr>
          <w:rFonts w:ascii="Calibri" w:eastAsia="Calibri" w:hAnsi="Calibri" w:cs="Calibri"/>
          <w:i/>
          <w:color w:val="666666"/>
          <w:sz w:val="24"/>
          <w:szCs w:val="24"/>
          <w:highlight w:val="yellow"/>
        </w:rPr>
        <w:t>est à intégrer]</w:t>
      </w:r>
    </w:p>
    <w:p w14:paraId="08C091FE" w14:textId="77777777" w:rsidR="00EA2A94" w:rsidRDefault="00EA2A94" w:rsidP="000334A6">
      <w:pPr>
        <w:jc w:val="both"/>
        <w:rPr>
          <w:rFonts w:ascii="Calibri" w:eastAsia="Calibri" w:hAnsi="Calibri" w:cs="Calibri"/>
          <w:sz w:val="26"/>
          <w:szCs w:val="26"/>
        </w:rPr>
      </w:pPr>
    </w:p>
    <w:p w14:paraId="08C091FF" w14:textId="77777777"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Localisation du PCRA</w:t>
      </w:r>
    </w:p>
    <w:p w14:paraId="08C09200" w14:textId="77777777" w:rsidR="00EA2A94" w:rsidRDefault="00EA2A94" w:rsidP="000334A6">
      <w:pPr>
        <w:jc w:val="both"/>
        <w:rPr>
          <w:rFonts w:ascii="Calibri" w:eastAsia="Calibri" w:hAnsi="Calibri" w:cs="Calibri"/>
          <w:b/>
          <w:color w:val="006AB2"/>
          <w:sz w:val="26"/>
          <w:szCs w:val="26"/>
        </w:rPr>
      </w:pPr>
    </w:p>
    <w:p w14:paraId="08C09201" w14:textId="77777777" w:rsidR="00EA2A94" w:rsidRDefault="00244303" w:rsidP="00AD1755">
      <w:pPr>
        <w:jc w:val="both"/>
        <w:rPr>
          <w:rFonts w:ascii="Calibri" w:eastAsia="Calibri" w:hAnsi="Calibri" w:cs="Calibri"/>
          <w:i/>
          <w:color w:val="666666"/>
          <w:sz w:val="24"/>
          <w:szCs w:val="24"/>
          <w:highlight w:val="yellow"/>
        </w:rPr>
      </w:pPr>
      <w:r>
        <w:rPr>
          <w:rFonts w:ascii="Calibri" w:eastAsia="Calibri" w:hAnsi="Calibri" w:cs="Calibri"/>
          <w:i/>
          <w:color w:val="666666"/>
          <w:sz w:val="24"/>
          <w:szCs w:val="24"/>
          <w:highlight w:val="yellow"/>
        </w:rPr>
        <w:t>[La localisation physique et virtuelle du PCRA est à définir et à intégrer.]</w:t>
      </w:r>
    </w:p>
    <w:p w14:paraId="08C09202" w14:textId="77777777" w:rsidR="00EA2A94" w:rsidRDefault="00EA2A94" w:rsidP="00AD1755">
      <w:pPr>
        <w:jc w:val="both"/>
        <w:rPr>
          <w:rFonts w:ascii="Calibri" w:eastAsia="Calibri" w:hAnsi="Calibri" w:cs="Calibri"/>
          <w:i/>
          <w:color w:val="666666"/>
          <w:sz w:val="24"/>
          <w:szCs w:val="24"/>
          <w:highlight w:val="yellow"/>
        </w:rPr>
      </w:pPr>
    </w:p>
    <w:p w14:paraId="08C09203" w14:textId="77777777" w:rsidR="00EA2A94" w:rsidRDefault="00244303" w:rsidP="000334A6">
      <w:pPr>
        <w:numPr>
          <w:ilvl w:val="2"/>
          <w:numId w:val="9"/>
        </w:numPr>
        <w:jc w:val="both"/>
        <w:rPr>
          <w:rFonts w:ascii="Calibri" w:eastAsia="Calibri" w:hAnsi="Calibri" w:cs="Calibri"/>
          <w:b/>
          <w:color w:val="006AB2"/>
          <w:sz w:val="26"/>
          <w:szCs w:val="26"/>
        </w:rPr>
      </w:pPr>
      <w:r>
        <w:rPr>
          <w:rFonts w:ascii="Calibri" w:eastAsia="Calibri" w:hAnsi="Calibri" w:cs="Calibri"/>
          <w:b/>
          <w:color w:val="006AB2"/>
          <w:sz w:val="26"/>
          <w:szCs w:val="26"/>
        </w:rPr>
        <w:t xml:space="preserve">Rôle et responsabilités </w:t>
      </w:r>
    </w:p>
    <w:p w14:paraId="08C09204" w14:textId="77777777" w:rsidR="00EA2A94" w:rsidRDefault="00EA2A94" w:rsidP="000334A6">
      <w:pPr>
        <w:jc w:val="both"/>
        <w:rPr>
          <w:rFonts w:ascii="Calibri" w:eastAsia="Calibri" w:hAnsi="Calibri" w:cs="Calibri"/>
          <w:sz w:val="26"/>
          <w:szCs w:val="26"/>
        </w:rPr>
      </w:pPr>
    </w:p>
    <w:p w14:paraId="08C09205" w14:textId="77777777" w:rsidR="00EA2A94" w:rsidRDefault="00244303" w:rsidP="00AD1755">
      <w:pPr>
        <w:jc w:val="both"/>
        <w:rPr>
          <w:rFonts w:ascii="Calibri" w:eastAsia="Calibri" w:hAnsi="Calibri" w:cs="Calibri"/>
          <w:sz w:val="24"/>
          <w:szCs w:val="24"/>
        </w:rPr>
      </w:pPr>
      <w:r>
        <w:rPr>
          <w:rFonts w:ascii="Calibri" w:eastAsia="Calibri" w:hAnsi="Calibri" w:cs="Calibri"/>
          <w:sz w:val="24"/>
          <w:szCs w:val="24"/>
        </w:rPr>
        <w:t>L’activation du PCA est de l’unique responsabilité du Directeur général ou de son représentant, et se doit d’avertir dans les plus brefs délais l’ARS.</w:t>
      </w:r>
    </w:p>
    <w:p w14:paraId="08C09206" w14:textId="77777777" w:rsidR="00EA2A94" w:rsidRDefault="00EA2A94" w:rsidP="00AD1755">
      <w:pPr>
        <w:jc w:val="both"/>
        <w:rPr>
          <w:rFonts w:ascii="Calibri" w:eastAsia="Calibri" w:hAnsi="Calibri" w:cs="Calibri"/>
          <w:sz w:val="24"/>
          <w:szCs w:val="24"/>
        </w:rPr>
      </w:pPr>
    </w:p>
    <w:p w14:paraId="08C09207" w14:textId="77777777" w:rsidR="00EA2A94" w:rsidRDefault="00244303" w:rsidP="00AD1755">
      <w:pPr>
        <w:jc w:val="both"/>
        <w:rPr>
          <w:rFonts w:ascii="Calibri" w:eastAsia="Calibri" w:hAnsi="Calibri" w:cs="Calibri"/>
          <w:sz w:val="24"/>
          <w:szCs w:val="24"/>
        </w:rPr>
      </w:pPr>
      <w:r>
        <w:rPr>
          <w:rFonts w:ascii="Calibri" w:eastAsia="Calibri" w:hAnsi="Calibri" w:cs="Calibri"/>
          <w:sz w:val="24"/>
          <w:szCs w:val="24"/>
        </w:rPr>
        <w:t>L’activation du PCA induit la mise en place d’une cellule de crise en charge de son pilotage et de sa coordination. Le Directeur général désigne la personne chargée de la composition et du pilotage de cette cellule.</w:t>
      </w:r>
    </w:p>
    <w:p w14:paraId="08C09208" w14:textId="77777777" w:rsidR="00EA2A94" w:rsidRDefault="00EA2A94" w:rsidP="00AD1755">
      <w:pPr>
        <w:jc w:val="both"/>
        <w:rPr>
          <w:rFonts w:ascii="Calibri" w:eastAsia="Calibri" w:hAnsi="Calibri" w:cs="Calibri"/>
          <w:sz w:val="24"/>
          <w:szCs w:val="24"/>
        </w:rPr>
      </w:pPr>
    </w:p>
    <w:p w14:paraId="08C09209" w14:textId="4C97C64D"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La Direction générale est le décisionnaire, elle ne se trouve pas en cellule de crise car elle dispose de sa propre cellule où elle réalise des arbitrages sur la base des points de situation et des informations transmises par le coordinateur situé en cellule de crise. </w:t>
      </w:r>
    </w:p>
    <w:p w14:paraId="08C0920C" w14:textId="77777777" w:rsidR="00EA2A94" w:rsidRDefault="00EA2A94" w:rsidP="00AD1755">
      <w:pPr>
        <w:jc w:val="both"/>
        <w:rPr>
          <w:rFonts w:ascii="Calibri" w:eastAsia="Calibri" w:hAnsi="Calibri" w:cs="Calibri"/>
          <w:sz w:val="24"/>
          <w:szCs w:val="24"/>
        </w:rPr>
      </w:pPr>
    </w:p>
    <w:p w14:paraId="08C0920D" w14:textId="6127F98E"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Le coordinateur est le bras droit du décisionnaire, il pilote le dispositif de continuité d’activité global en cellule de crise en attribuant les missions et les rôles et en supervisant les membres. </w:t>
      </w:r>
      <w:r>
        <w:rPr>
          <w:rFonts w:ascii="Calibri" w:eastAsia="Calibri" w:hAnsi="Calibri" w:cs="Calibri"/>
          <w:sz w:val="24"/>
          <w:szCs w:val="24"/>
        </w:rPr>
        <w:lastRenderedPageBreak/>
        <w:t xml:space="preserve">Il veille à la bonne circulation de l’information par la planification de points de situation réguliers et il s’assure de la mise en œuvre du PCRA. </w:t>
      </w:r>
    </w:p>
    <w:p w14:paraId="08C0920E" w14:textId="77777777" w:rsidR="00EA2A94" w:rsidRDefault="00EA2A94" w:rsidP="00AD1755">
      <w:pPr>
        <w:jc w:val="both"/>
        <w:rPr>
          <w:rFonts w:ascii="Calibri" w:eastAsia="Calibri" w:hAnsi="Calibri" w:cs="Calibri"/>
          <w:sz w:val="24"/>
          <w:szCs w:val="24"/>
        </w:rPr>
      </w:pPr>
    </w:p>
    <w:p w14:paraId="08C09210" w14:textId="77777777" w:rsidR="00EA2A94" w:rsidRDefault="00EA2A94" w:rsidP="00AD1755">
      <w:pPr>
        <w:jc w:val="both"/>
        <w:rPr>
          <w:rFonts w:ascii="Calibri" w:eastAsia="Calibri" w:hAnsi="Calibri" w:cs="Calibri"/>
          <w:sz w:val="24"/>
          <w:szCs w:val="24"/>
        </w:rPr>
      </w:pPr>
    </w:p>
    <w:p w14:paraId="08C09211" w14:textId="39D54238" w:rsidR="00EA2A94" w:rsidRDefault="00244303" w:rsidP="00AD1755">
      <w:pPr>
        <w:jc w:val="both"/>
        <w:rPr>
          <w:rFonts w:ascii="Calibri" w:eastAsia="Calibri" w:hAnsi="Calibri" w:cs="Calibri"/>
          <w:sz w:val="24"/>
          <w:szCs w:val="24"/>
        </w:rPr>
      </w:pPr>
      <w:r>
        <w:rPr>
          <w:rFonts w:ascii="Calibri" w:eastAsia="Calibri" w:hAnsi="Calibri" w:cs="Calibri"/>
          <w:i/>
          <w:color w:val="666666"/>
          <w:sz w:val="24"/>
          <w:szCs w:val="24"/>
          <w:highlight w:val="yellow"/>
        </w:rPr>
        <w:t>[</w:t>
      </w:r>
      <w:r w:rsidR="00781CD1">
        <w:rPr>
          <w:rFonts w:ascii="Calibri" w:eastAsia="Calibri" w:hAnsi="Calibri" w:cs="Calibri"/>
          <w:i/>
          <w:color w:val="666666"/>
          <w:sz w:val="24"/>
          <w:szCs w:val="24"/>
          <w:highlight w:val="yellow"/>
        </w:rPr>
        <w:t>L’</w:t>
      </w:r>
      <w:r w:rsidR="000438C2">
        <w:rPr>
          <w:rFonts w:ascii="Calibri" w:eastAsia="Calibri" w:hAnsi="Calibri" w:cs="Calibri"/>
          <w:i/>
          <w:color w:val="666666"/>
          <w:sz w:val="24"/>
          <w:szCs w:val="24"/>
          <w:highlight w:val="yellow"/>
        </w:rPr>
        <w:t>OG</w:t>
      </w:r>
      <w:r w:rsidR="00781CD1">
        <w:rPr>
          <w:rFonts w:ascii="Calibri" w:eastAsia="Calibri" w:hAnsi="Calibri" w:cs="Calibri"/>
          <w:i/>
          <w:color w:val="666666"/>
          <w:sz w:val="24"/>
          <w:szCs w:val="24"/>
          <w:highlight w:val="yellow"/>
        </w:rPr>
        <w:t xml:space="preserve">  </w:t>
      </w:r>
      <w:r>
        <w:rPr>
          <w:rFonts w:ascii="Calibri" w:eastAsia="Calibri" w:hAnsi="Calibri" w:cs="Calibri"/>
          <w:i/>
          <w:color w:val="666666"/>
          <w:sz w:val="24"/>
          <w:szCs w:val="24"/>
          <w:highlight w:val="yellow"/>
        </w:rPr>
        <w:t>peu</w:t>
      </w:r>
      <w:r w:rsidR="00B02260">
        <w:rPr>
          <w:rFonts w:ascii="Calibri" w:eastAsia="Calibri" w:hAnsi="Calibri" w:cs="Calibri"/>
          <w:i/>
          <w:color w:val="666666"/>
          <w:sz w:val="24"/>
          <w:szCs w:val="24"/>
          <w:highlight w:val="yellow"/>
        </w:rPr>
        <w:t>t</w:t>
      </w:r>
      <w:r>
        <w:rPr>
          <w:rFonts w:ascii="Calibri" w:eastAsia="Calibri" w:hAnsi="Calibri" w:cs="Calibri"/>
          <w:i/>
          <w:color w:val="666666"/>
          <w:sz w:val="24"/>
          <w:szCs w:val="24"/>
          <w:highlight w:val="yellow"/>
        </w:rPr>
        <w:t xml:space="preserve"> préciser plus en détail les rôles, responsabilités et organisations de crise.]</w:t>
      </w:r>
    </w:p>
    <w:p w14:paraId="08C09212" w14:textId="77777777" w:rsidR="00EA2A94" w:rsidRDefault="00244303" w:rsidP="000334A6">
      <w:pPr>
        <w:pStyle w:val="Titre2"/>
        <w:numPr>
          <w:ilvl w:val="1"/>
          <w:numId w:val="9"/>
        </w:numPr>
        <w:jc w:val="both"/>
        <w:rPr>
          <w:sz w:val="30"/>
          <w:szCs w:val="30"/>
        </w:rPr>
      </w:pPr>
      <w:bookmarkStart w:id="20" w:name="_Toc176877896"/>
      <w:r>
        <w:rPr>
          <w:sz w:val="30"/>
          <w:szCs w:val="30"/>
        </w:rPr>
        <w:t>Modalités d’activation du dispositif de reprise d’activité</w:t>
      </w:r>
      <w:bookmarkEnd w:id="20"/>
      <w:r>
        <w:rPr>
          <w:sz w:val="30"/>
          <w:szCs w:val="30"/>
        </w:rPr>
        <w:t xml:space="preserve"> </w:t>
      </w:r>
    </w:p>
    <w:p w14:paraId="08C09213" w14:textId="77777777"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La cellule de crise en charge du pilotage du PCA fournit au Directeur général, ou son représentant, les informations permettant d’évaluer la transition entre PCA et PRA. </w:t>
      </w:r>
    </w:p>
    <w:p w14:paraId="08C09214" w14:textId="77777777" w:rsidR="00EA2A94" w:rsidRDefault="00EA2A94" w:rsidP="00AD1755">
      <w:pPr>
        <w:jc w:val="both"/>
        <w:rPr>
          <w:rFonts w:ascii="Calibri" w:eastAsia="Calibri" w:hAnsi="Calibri" w:cs="Calibri"/>
          <w:sz w:val="24"/>
          <w:szCs w:val="24"/>
        </w:rPr>
      </w:pPr>
    </w:p>
    <w:p w14:paraId="08C09215" w14:textId="2E1C57ED"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La phase de PCA a pour objectif de mettre en place, de façon rapide, un mode de fonctionnement à minima de </w:t>
      </w:r>
      <w:r w:rsidR="004F0BB1">
        <w:rPr>
          <w:rFonts w:ascii="Calibri" w:eastAsia="Calibri" w:hAnsi="Calibri" w:cs="Calibri"/>
          <w:sz w:val="24"/>
          <w:szCs w:val="24"/>
        </w:rPr>
        <w:t>l’</w:t>
      </w:r>
      <w:r w:rsidR="000438C2">
        <w:rPr>
          <w:rFonts w:ascii="Calibri" w:eastAsia="Calibri" w:hAnsi="Calibri" w:cs="Calibri"/>
          <w:sz w:val="24"/>
          <w:szCs w:val="24"/>
        </w:rPr>
        <w:t>OG</w:t>
      </w:r>
      <w:r>
        <w:rPr>
          <w:rFonts w:ascii="Calibri" w:eastAsia="Calibri" w:hAnsi="Calibri" w:cs="Calibri"/>
          <w:sz w:val="24"/>
          <w:szCs w:val="24"/>
        </w:rPr>
        <w:t xml:space="preserve">. La phase de PRA a pour but d’accompagner </w:t>
      </w:r>
      <w:r w:rsidR="004F0BB1">
        <w:rPr>
          <w:rFonts w:ascii="Calibri" w:eastAsia="Calibri" w:hAnsi="Calibri" w:cs="Calibri"/>
          <w:sz w:val="24"/>
          <w:szCs w:val="24"/>
        </w:rPr>
        <w:t>l’</w:t>
      </w:r>
      <w:r w:rsidR="000438C2">
        <w:rPr>
          <w:rFonts w:ascii="Calibri" w:eastAsia="Calibri" w:hAnsi="Calibri" w:cs="Calibri"/>
          <w:sz w:val="24"/>
          <w:szCs w:val="24"/>
        </w:rPr>
        <w:t>OG</w:t>
      </w:r>
      <w:r w:rsidR="004F0BB1">
        <w:rPr>
          <w:rFonts w:ascii="Calibri" w:eastAsia="Calibri" w:hAnsi="Calibri" w:cs="Calibri"/>
          <w:sz w:val="24"/>
          <w:szCs w:val="24"/>
        </w:rPr>
        <w:t xml:space="preserve"> </w:t>
      </w:r>
      <w:r>
        <w:rPr>
          <w:rFonts w:ascii="Calibri" w:eastAsia="Calibri" w:hAnsi="Calibri" w:cs="Calibri"/>
          <w:sz w:val="24"/>
          <w:szCs w:val="24"/>
        </w:rPr>
        <w:t>vers un retour à un fonctionnement normal.</w:t>
      </w:r>
    </w:p>
    <w:p w14:paraId="08C09216" w14:textId="77777777" w:rsidR="00EA2A94" w:rsidRDefault="00EA2A94" w:rsidP="00AD1755">
      <w:pPr>
        <w:jc w:val="both"/>
        <w:rPr>
          <w:rFonts w:ascii="Calibri" w:eastAsia="Calibri" w:hAnsi="Calibri" w:cs="Calibri"/>
          <w:i/>
          <w:color w:val="666666"/>
          <w:sz w:val="24"/>
          <w:szCs w:val="24"/>
        </w:rPr>
      </w:pPr>
    </w:p>
    <w:p w14:paraId="08C09217" w14:textId="1065DA85" w:rsidR="00EA2A94" w:rsidRDefault="00244303" w:rsidP="00AD1755">
      <w:pPr>
        <w:jc w:val="both"/>
        <w:rPr>
          <w:sz w:val="20"/>
          <w:szCs w:val="20"/>
        </w:rPr>
      </w:pPr>
      <w:r>
        <w:rPr>
          <w:rFonts w:ascii="Calibri" w:eastAsia="Calibri" w:hAnsi="Calibri" w:cs="Calibri"/>
          <w:i/>
          <w:color w:val="666666"/>
          <w:sz w:val="24"/>
          <w:szCs w:val="24"/>
          <w:highlight w:val="yellow"/>
        </w:rPr>
        <w:t xml:space="preserve">[Le processus d’activation est à adapter et </w:t>
      </w:r>
      <w:r w:rsidR="00141414">
        <w:rPr>
          <w:rFonts w:ascii="Calibri" w:eastAsia="Calibri" w:hAnsi="Calibri" w:cs="Calibri"/>
          <w:i/>
          <w:color w:val="666666"/>
          <w:sz w:val="24"/>
          <w:szCs w:val="24"/>
          <w:highlight w:val="yellow"/>
        </w:rPr>
        <w:t xml:space="preserve">à </w:t>
      </w:r>
      <w:r>
        <w:rPr>
          <w:rFonts w:ascii="Calibri" w:eastAsia="Calibri" w:hAnsi="Calibri" w:cs="Calibri"/>
          <w:i/>
          <w:color w:val="666666"/>
          <w:sz w:val="24"/>
          <w:szCs w:val="24"/>
          <w:highlight w:val="yellow"/>
        </w:rPr>
        <w:t xml:space="preserve">décrire en fonction de l’organisation de </w:t>
      </w:r>
      <w:r w:rsidR="004F0BB1">
        <w:rPr>
          <w:rFonts w:ascii="Calibri" w:eastAsia="Calibri" w:hAnsi="Calibri" w:cs="Calibri"/>
          <w:i/>
          <w:color w:val="666666"/>
          <w:sz w:val="24"/>
          <w:szCs w:val="24"/>
          <w:highlight w:val="yellow"/>
        </w:rPr>
        <w:t>l’</w:t>
      </w:r>
      <w:r w:rsidR="000438C2">
        <w:rPr>
          <w:rFonts w:ascii="Calibri" w:eastAsia="Calibri" w:hAnsi="Calibri" w:cs="Calibri"/>
          <w:i/>
          <w:color w:val="666666"/>
          <w:sz w:val="24"/>
          <w:szCs w:val="24"/>
          <w:highlight w:val="yellow"/>
        </w:rPr>
        <w:t>OG</w:t>
      </w:r>
      <w:r>
        <w:rPr>
          <w:rFonts w:ascii="Calibri" w:eastAsia="Calibri" w:hAnsi="Calibri" w:cs="Calibri"/>
          <w:i/>
          <w:color w:val="666666"/>
          <w:sz w:val="24"/>
          <w:szCs w:val="24"/>
          <w:highlight w:val="yellow"/>
        </w:rPr>
        <w:t>.]</w:t>
      </w:r>
    </w:p>
    <w:p w14:paraId="08C09218" w14:textId="77777777" w:rsidR="00EA2A94" w:rsidRDefault="00EA2A94" w:rsidP="000334A6">
      <w:pPr>
        <w:jc w:val="both"/>
      </w:pPr>
    </w:p>
    <w:p w14:paraId="08C09219" w14:textId="77777777" w:rsidR="00EA2A94" w:rsidRDefault="00244303" w:rsidP="000334A6">
      <w:pPr>
        <w:pStyle w:val="Titre2"/>
        <w:numPr>
          <w:ilvl w:val="1"/>
          <w:numId w:val="9"/>
        </w:numPr>
        <w:jc w:val="both"/>
        <w:rPr>
          <w:sz w:val="30"/>
          <w:szCs w:val="30"/>
        </w:rPr>
      </w:pPr>
      <w:bookmarkStart w:id="21" w:name="_Toc176877897"/>
      <w:r>
        <w:rPr>
          <w:sz w:val="30"/>
          <w:szCs w:val="30"/>
        </w:rPr>
        <w:t>Clôture du dispositif</w:t>
      </w:r>
      <w:bookmarkEnd w:id="21"/>
      <w:r>
        <w:rPr>
          <w:sz w:val="30"/>
          <w:szCs w:val="30"/>
        </w:rPr>
        <w:t xml:space="preserve"> </w:t>
      </w:r>
    </w:p>
    <w:p w14:paraId="08C0921A" w14:textId="01D298FA"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La levée du dispositif de PCRA est décidée par le Directeur général, lorsque </w:t>
      </w:r>
      <w:r w:rsidR="004F0BB1">
        <w:rPr>
          <w:rFonts w:ascii="Calibri" w:eastAsia="Calibri" w:hAnsi="Calibri" w:cs="Calibri"/>
          <w:sz w:val="24"/>
          <w:szCs w:val="24"/>
        </w:rPr>
        <w:t>l’</w:t>
      </w:r>
      <w:r w:rsidR="000438C2">
        <w:rPr>
          <w:rFonts w:ascii="Calibri" w:eastAsia="Calibri" w:hAnsi="Calibri" w:cs="Calibri"/>
          <w:sz w:val="24"/>
          <w:szCs w:val="24"/>
        </w:rPr>
        <w:t>OG</w:t>
      </w:r>
      <w:r w:rsidR="004F0BB1">
        <w:rPr>
          <w:rFonts w:ascii="Calibri" w:eastAsia="Calibri" w:hAnsi="Calibri" w:cs="Calibri"/>
          <w:sz w:val="24"/>
          <w:szCs w:val="24"/>
        </w:rPr>
        <w:t xml:space="preserve"> </w:t>
      </w:r>
      <w:r>
        <w:rPr>
          <w:rFonts w:ascii="Calibri" w:eastAsia="Calibri" w:hAnsi="Calibri" w:cs="Calibri"/>
          <w:sz w:val="24"/>
          <w:szCs w:val="24"/>
        </w:rPr>
        <w:t>a retrouvé un mode de fonctionnement nominal pérenne. L’Agence Régionale de Santé est informée de cette sortie du PCRA.</w:t>
      </w:r>
    </w:p>
    <w:p w14:paraId="08C0921B" w14:textId="77777777" w:rsidR="00EA2A94" w:rsidRDefault="00EA2A94" w:rsidP="00AD1755">
      <w:pPr>
        <w:jc w:val="both"/>
        <w:rPr>
          <w:rFonts w:ascii="Calibri" w:eastAsia="Calibri" w:hAnsi="Calibri" w:cs="Calibri"/>
          <w:sz w:val="24"/>
          <w:szCs w:val="24"/>
        </w:rPr>
      </w:pPr>
    </w:p>
    <w:p w14:paraId="08C0921C" w14:textId="77777777" w:rsidR="00EA2A94" w:rsidRDefault="00244303" w:rsidP="00AD1755">
      <w:pPr>
        <w:jc w:val="both"/>
        <w:rPr>
          <w:rFonts w:ascii="Calibri" w:eastAsia="Calibri" w:hAnsi="Calibri" w:cs="Calibri"/>
          <w:sz w:val="24"/>
          <w:szCs w:val="24"/>
        </w:rPr>
      </w:pPr>
      <w:r>
        <w:rPr>
          <w:rFonts w:ascii="Calibri" w:eastAsia="Calibri" w:hAnsi="Calibri" w:cs="Calibri"/>
          <w:sz w:val="24"/>
          <w:szCs w:val="24"/>
        </w:rPr>
        <w:t>Un retour d’expérience est systématiquement réalisé à l’issue de l’activation d’un PCRA et partagé à minima auprès des parties prenantes internes concernées.</w:t>
      </w:r>
    </w:p>
    <w:p w14:paraId="08C0921D" w14:textId="77777777" w:rsidR="00EA2A94" w:rsidRDefault="00EA2A94" w:rsidP="00AD1755">
      <w:pPr>
        <w:jc w:val="both"/>
        <w:rPr>
          <w:rFonts w:ascii="Calibri" w:eastAsia="Calibri" w:hAnsi="Calibri" w:cs="Calibri"/>
          <w:sz w:val="24"/>
          <w:szCs w:val="24"/>
        </w:rPr>
      </w:pPr>
    </w:p>
    <w:p w14:paraId="08C0921E" w14:textId="40526172" w:rsidR="00EA2A94" w:rsidRDefault="00244303" w:rsidP="00AD1755">
      <w:pPr>
        <w:jc w:val="both"/>
        <w:rPr>
          <w:rFonts w:ascii="Calibri" w:eastAsia="Calibri" w:hAnsi="Calibri" w:cs="Calibri"/>
          <w:i/>
          <w:color w:val="666666"/>
          <w:sz w:val="24"/>
          <w:szCs w:val="24"/>
        </w:rPr>
      </w:pPr>
      <w:r>
        <w:rPr>
          <w:rFonts w:ascii="Calibri" w:eastAsia="Calibri" w:hAnsi="Calibri" w:cs="Calibri"/>
          <w:i/>
          <w:color w:val="666666"/>
          <w:sz w:val="24"/>
          <w:szCs w:val="24"/>
          <w:highlight w:val="yellow"/>
        </w:rPr>
        <w:t xml:space="preserve">[Le processus </w:t>
      </w:r>
      <w:r w:rsidR="00125C98">
        <w:rPr>
          <w:rFonts w:ascii="Calibri" w:eastAsia="Calibri" w:hAnsi="Calibri" w:cs="Calibri"/>
          <w:i/>
          <w:color w:val="666666"/>
          <w:sz w:val="24"/>
          <w:szCs w:val="24"/>
          <w:highlight w:val="yellow"/>
        </w:rPr>
        <w:t>de cl</w:t>
      </w:r>
      <w:r w:rsidR="00F3462A">
        <w:rPr>
          <w:rFonts w:ascii="Calibri" w:eastAsia="Calibri" w:hAnsi="Calibri" w:cs="Calibri"/>
          <w:i/>
          <w:color w:val="666666"/>
          <w:sz w:val="24"/>
          <w:szCs w:val="24"/>
          <w:highlight w:val="yellow"/>
        </w:rPr>
        <w:t>ôture</w:t>
      </w:r>
      <w:r w:rsidR="00125C98">
        <w:rPr>
          <w:rFonts w:ascii="Calibri" w:eastAsia="Calibri" w:hAnsi="Calibri" w:cs="Calibri"/>
          <w:i/>
          <w:color w:val="666666"/>
          <w:sz w:val="24"/>
          <w:szCs w:val="24"/>
          <w:highlight w:val="yellow"/>
        </w:rPr>
        <w:t xml:space="preserve"> </w:t>
      </w:r>
      <w:r>
        <w:rPr>
          <w:rFonts w:ascii="Calibri" w:eastAsia="Calibri" w:hAnsi="Calibri" w:cs="Calibri"/>
          <w:i/>
          <w:color w:val="666666"/>
          <w:sz w:val="24"/>
          <w:szCs w:val="24"/>
          <w:highlight w:val="yellow"/>
        </w:rPr>
        <w:t xml:space="preserve">est à adapter et </w:t>
      </w:r>
      <w:r w:rsidR="000B67C8">
        <w:rPr>
          <w:rFonts w:ascii="Calibri" w:eastAsia="Calibri" w:hAnsi="Calibri" w:cs="Calibri"/>
          <w:i/>
          <w:color w:val="666666"/>
          <w:sz w:val="24"/>
          <w:szCs w:val="24"/>
          <w:highlight w:val="yellow"/>
        </w:rPr>
        <w:t xml:space="preserve">à </w:t>
      </w:r>
      <w:r>
        <w:rPr>
          <w:rFonts w:ascii="Calibri" w:eastAsia="Calibri" w:hAnsi="Calibri" w:cs="Calibri"/>
          <w:i/>
          <w:color w:val="666666"/>
          <w:sz w:val="24"/>
          <w:szCs w:val="24"/>
          <w:highlight w:val="yellow"/>
        </w:rPr>
        <w:t xml:space="preserve">décrire en fonction de l’organisation de </w:t>
      </w:r>
      <w:r w:rsidR="004F0BB1">
        <w:rPr>
          <w:rFonts w:ascii="Calibri" w:eastAsia="Calibri" w:hAnsi="Calibri" w:cs="Calibri"/>
          <w:i/>
          <w:color w:val="666666"/>
          <w:sz w:val="24"/>
          <w:szCs w:val="24"/>
          <w:highlight w:val="yellow"/>
        </w:rPr>
        <w:t>l’</w:t>
      </w:r>
      <w:r w:rsidR="000438C2">
        <w:rPr>
          <w:rFonts w:ascii="Calibri" w:eastAsia="Calibri" w:hAnsi="Calibri" w:cs="Calibri"/>
          <w:i/>
          <w:color w:val="666666"/>
          <w:sz w:val="24"/>
          <w:szCs w:val="24"/>
          <w:highlight w:val="yellow"/>
        </w:rPr>
        <w:t>OG</w:t>
      </w:r>
      <w:r>
        <w:rPr>
          <w:rFonts w:ascii="Calibri" w:eastAsia="Calibri" w:hAnsi="Calibri" w:cs="Calibri"/>
          <w:i/>
          <w:color w:val="666666"/>
          <w:sz w:val="24"/>
          <w:szCs w:val="24"/>
          <w:highlight w:val="yellow"/>
        </w:rPr>
        <w:t>.]</w:t>
      </w:r>
    </w:p>
    <w:p w14:paraId="08C0921F" w14:textId="77777777" w:rsidR="00EA2A94" w:rsidRDefault="00EA2A94" w:rsidP="00AD1755">
      <w:pPr>
        <w:jc w:val="both"/>
        <w:rPr>
          <w:rFonts w:ascii="Calibri" w:eastAsia="Calibri" w:hAnsi="Calibri" w:cs="Calibri"/>
          <w:i/>
          <w:color w:val="666666"/>
          <w:sz w:val="26"/>
          <w:szCs w:val="26"/>
        </w:rPr>
      </w:pPr>
    </w:p>
    <w:p w14:paraId="08C09220" w14:textId="483A3E8B" w:rsidR="00EA2A94" w:rsidRDefault="00244303" w:rsidP="000334A6">
      <w:pPr>
        <w:pStyle w:val="Titre2"/>
        <w:numPr>
          <w:ilvl w:val="1"/>
          <w:numId w:val="9"/>
        </w:numPr>
        <w:jc w:val="both"/>
        <w:rPr>
          <w:sz w:val="30"/>
          <w:szCs w:val="30"/>
        </w:rPr>
      </w:pPr>
      <w:bookmarkStart w:id="22" w:name="_bujvpqlhg2p" w:colFirst="0" w:colLast="0"/>
      <w:bookmarkStart w:id="23" w:name="_Toc176877898"/>
      <w:bookmarkEnd w:id="22"/>
      <w:r>
        <w:rPr>
          <w:sz w:val="30"/>
          <w:szCs w:val="30"/>
        </w:rPr>
        <w:t>Articulation avec les autres plans de gestion de crise</w:t>
      </w:r>
      <w:r w:rsidR="004F0BB1">
        <w:rPr>
          <w:sz w:val="30"/>
          <w:szCs w:val="30"/>
        </w:rPr>
        <w:t xml:space="preserve"> (si existant)</w:t>
      </w:r>
      <w:bookmarkEnd w:id="23"/>
    </w:p>
    <w:p w14:paraId="08C09221" w14:textId="77777777" w:rsidR="00EA2A94" w:rsidRDefault="00EA2A94" w:rsidP="000334A6">
      <w:pPr>
        <w:jc w:val="both"/>
      </w:pPr>
    </w:p>
    <w:p w14:paraId="08C09224" w14:textId="46EEE04D" w:rsidR="00EA2A94" w:rsidRDefault="00244303" w:rsidP="00AD1755">
      <w:pPr>
        <w:jc w:val="both"/>
        <w:rPr>
          <w:rFonts w:ascii="Calibri" w:eastAsia="Calibri" w:hAnsi="Calibri" w:cs="Calibri"/>
          <w:i/>
          <w:color w:val="666666"/>
          <w:sz w:val="24"/>
          <w:szCs w:val="24"/>
          <w:highlight w:val="yellow"/>
        </w:rPr>
      </w:pPr>
      <w:r>
        <w:rPr>
          <w:rFonts w:ascii="Calibri" w:eastAsia="Calibri" w:hAnsi="Calibri" w:cs="Calibri"/>
          <w:i/>
          <w:color w:val="666666"/>
          <w:sz w:val="24"/>
          <w:szCs w:val="24"/>
          <w:highlight w:val="yellow"/>
        </w:rPr>
        <w:t xml:space="preserve">[Décrire le lien entre le </w:t>
      </w:r>
      <w:r w:rsidR="00F3462A">
        <w:rPr>
          <w:rFonts w:ascii="Calibri" w:eastAsia="Calibri" w:hAnsi="Calibri" w:cs="Calibri"/>
          <w:i/>
          <w:color w:val="666666"/>
          <w:sz w:val="24"/>
          <w:szCs w:val="24"/>
          <w:highlight w:val="yellow"/>
        </w:rPr>
        <w:t xml:space="preserve">Plan Bleu </w:t>
      </w:r>
      <w:r>
        <w:rPr>
          <w:rFonts w:ascii="Calibri" w:eastAsia="Calibri" w:hAnsi="Calibri" w:cs="Calibri"/>
          <w:i/>
          <w:color w:val="666666"/>
          <w:sz w:val="24"/>
          <w:szCs w:val="24"/>
          <w:highlight w:val="yellow"/>
        </w:rPr>
        <w:t xml:space="preserve">et le </w:t>
      </w:r>
      <w:r w:rsidR="00F3462A">
        <w:rPr>
          <w:rFonts w:ascii="Calibri" w:eastAsia="Calibri" w:hAnsi="Calibri" w:cs="Calibri"/>
          <w:i/>
          <w:color w:val="666666"/>
          <w:sz w:val="24"/>
          <w:szCs w:val="24"/>
          <w:highlight w:val="yellow"/>
        </w:rPr>
        <w:t>PCRA</w:t>
      </w:r>
      <w:r>
        <w:rPr>
          <w:rFonts w:ascii="Calibri" w:eastAsia="Calibri" w:hAnsi="Calibri" w:cs="Calibri"/>
          <w:i/>
          <w:color w:val="666666"/>
          <w:sz w:val="24"/>
          <w:szCs w:val="24"/>
          <w:highlight w:val="yellow"/>
        </w:rPr>
        <w:t xml:space="preserve"> de </w:t>
      </w:r>
      <w:r w:rsidR="004F0BB1">
        <w:rPr>
          <w:rFonts w:ascii="Calibri" w:eastAsia="Calibri" w:hAnsi="Calibri" w:cs="Calibri"/>
          <w:i/>
          <w:color w:val="666666"/>
          <w:sz w:val="24"/>
          <w:szCs w:val="24"/>
          <w:highlight w:val="yellow"/>
        </w:rPr>
        <w:t>l’</w:t>
      </w:r>
      <w:r w:rsidR="000438C2">
        <w:rPr>
          <w:rFonts w:ascii="Calibri" w:eastAsia="Calibri" w:hAnsi="Calibri" w:cs="Calibri"/>
          <w:i/>
          <w:color w:val="666666"/>
          <w:sz w:val="24"/>
          <w:szCs w:val="24"/>
          <w:highlight w:val="yellow"/>
        </w:rPr>
        <w:t>OG</w:t>
      </w:r>
      <w:r w:rsidR="004F0BB1">
        <w:rPr>
          <w:rFonts w:ascii="Calibri" w:eastAsia="Calibri" w:hAnsi="Calibri" w:cs="Calibri"/>
          <w:i/>
          <w:color w:val="666666"/>
          <w:sz w:val="24"/>
          <w:szCs w:val="24"/>
          <w:highlight w:val="yellow"/>
        </w:rPr>
        <w:t xml:space="preserve"> </w:t>
      </w:r>
      <w:r>
        <w:rPr>
          <w:rFonts w:ascii="Calibri" w:eastAsia="Calibri" w:hAnsi="Calibri" w:cs="Calibri"/>
          <w:i/>
          <w:color w:val="666666"/>
          <w:sz w:val="24"/>
          <w:szCs w:val="24"/>
          <w:highlight w:val="yellow"/>
        </w:rPr>
        <w:t>: processus communs (activation, composition de la cellule de crise…), conditions d’activation d’un plan en fonction de l’autre, etc.]</w:t>
      </w:r>
    </w:p>
    <w:p w14:paraId="08C09225" w14:textId="77777777" w:rsidR="00EA2A94" w:rsidRDefault="00EA2A94" w:rsidP="00AD1755">
      <w:pPr>
        <w:jc w:val="both"/>
      </w:pPr>
    </w:p>
    <w:p w14:paraId="08C09226" w14:textId="77777777" w:rsidR="00EA2A94" w:rsidRDefault="00EA2A94" w:rsidP="000334A6">
      <w:pPr>
        <w:jc w:val="both"/>
      </w:pPr>
    </w:p>
    <w:p w14:paraId="08C09227" w14:textId="77777777" w:rsidR="00EA2A94" w:rsidRDefault="00EA2A94" w:rsidP="000334A6">
      <w:pPr>
        <w:jc w:val="both"/>
        <w:rPr>
          <w:sz w:val="24"/>
          <w:szCs w:val="24"/>
        </w:rPr>
        <w:sectPr w:rsidR="00EA2A94">
          <w:pgSz w:w="11909" w:h="16834"/>
          <w:pgMar w:top="1440" w:right="1440" w:bottom="1440" w:left="1440" w:header="720" w:footer="720" w:gutter="0"/>
          <w:cols w:space="720"/>
        </w:sectPr>
      </w:pPr>
    </w:p>
    <w:p w14:paraId="08C09228" w14:textId="77777777" w:rsidR="00EA2A94" w:rsidRDefault="00244303" w:rsidP="000334A6">
      <w:pPr>
        <w:pStyle w:val="Titre1"/>
        <w:numPr>
          <w:ilvl w:val="0"/>
          <w:numId w:val="9"/>
        </w:numPr>
        <w:spacing w:before="0"/>
        <w:jc w:val="both"/>
        <w:rPr>
          <w:sz w:val="38"/>
          <w:szCs w:val="38"/>
        </w:rPr>
      </w:pPr>
      <w:bookmarkStart w:id="24" w:name="_Toc176877899"/>
      <w:r>
        <w:rPr>
          <w:sz w:val="38"/>
          <w:szCs w:val="38"/>
        </w:rPr>
        <w:lastRenderedPageBreak/>
        <w:t>Vision consolidée des activités prioritaires</w:t>
      </w:r>
      <w:bookmarkEnd w:id="24"/>
      <w:r>
        <w:rPr>
          <w:sz w:val="38"/>
          <w:szCs w:val="38"/>
        </w:rPr>
        <w:t xml:space="preserve"> </w:t>
      </w:r>
    </w:p>
    <w:p w14:paraId="08C09229" w14:textId="77777777"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A l’échelle stratégique, il est essentiel d’avoir une visibilité sur les activités prioritaires disposant, ou non, de Solutions de Continuité d’Activité (SCA) et/ou de Solutions de Reprise d’Activité (SRA). </w:t>
      </w:r>
    </w:p>
    <w:p w14:paraId="08C0922A" w14:textId="77777777" w:rsidR="00EA2A94" w:rsidRDefault="00EA2A94" w:rsidP="00AD1755">
      <w:pPr>
        <w:jc w:val="both"/>
        <w:rPr>
          <w:rFonts w:ascii="Calibri" w:eastAsia="Calibri" w:hAnsi="Calibri" w:cs="Calibri"/>
          <w:sz w:val="24"/>
          <w:szCs w:val="24"/>
        </w:rPr>
      </w:pPr>
    </w:p>
    <w:p w14:paraId="08C0922B" w14:textId="7F09F167" w:rsidR="00EA2A94" w:rsidRDefault="00244303" w:rsidP="00AD1755">
      <w:pPr>
        <w:jc w:val="both"/>
        <w:rPr>
          <w:rFonts w:ascii="Calibri" w:eastAsia="Calibri" w:hAnsi="Calibri" w:cs="Calibri"/>
          <w:sz w:val="24"/>
          <w:szCs w:val="24"/>
        </w:rPr>
      </w:pPr>
      <w:r>
        <w:rPr>
          <w:rFonts w:ascii="Calibri" w:eastAsia="Calibri" w:hAnsi="Calibri" w:cs="Calibri"/>
          <w:sz w:val="24"/>
          <w:szCs w:val="24"/>
        </w:rPr>
        <w:t xml:space="preserve">Le tableau récapitulatif ci-dessous </w:t>
      </w:r>
      <w:r w:rsidR="00513BBE">
        <w:rPr>
          <w:rFonts w:ascii="Calibri" w:eastAsia="Calibri" w:hAnsi="Calibri" w:cs="Calibri"/>
          <w:sz w:val="24"/>
          <w:szCs w:val="24"/>
        </w:rPr>
        <w:t>liste</w:t>
      </w:r>
      <w:r>
        <w:rPr>
          <w:rFonts w:ascii="Calibri" w:eastAsia="Calibri" w:hAnsi="Calibri" w:cs="Calibri"/>
          <w:sz w:val="24"/>
          <w:szCs w:val="24"/>
        </w:rPr>
        <w:t xml:space="preserve"> l’ensemble des activités prioritaires identifiées au sein de </w:t>
      </w:r>
      <w:r w:rsidR="004F0BB1">
        <w:rPr>
          <w:rFonts w:ascii="Calibri" w:eastAsia="Calibri" w:hAnsi="Calibri" w:cs="Calibri"/>
          <w:sz w:val="24"/>
          <w:szCs w:val="24"/>
        </w:rPr>
        <w:t>l’</w:t>
      </w:r>
      <w:r w:rsidR="000438C2">
        <w:rPr>
          <w:rFonts w:ascii="Calibri" w:eastAsia="Calibri" w:hAnsi="Calibri" w:cs="Calibri"/>
          <w:sz w:val="24"/>
          <w:szCs w:val="24"/>
        </w:rPr>
        <w:t>OG</w:t>
      </w:r>
      <w:r>
        <w:rPr>
          <w:rFonts w:ascii="Calibri" w:eastAsia="Calibri" w:hAnsi="Calibri" w:cs="Calibri"/>
          <w:sz w:val="24"/>
          <w:szCs w:val="24"/>
        </w:rPr>
        <w:t>, la DMIA associée, et l’état actuel de préparation concernant cette activité (existence ou non de solutions de continuité et de reprise d’activité).</w:t>
      </w:r>
    </w:p>
    <w:p w14:paraId="08C0922C" w14:textId="77777777" w:rsidR="00EA2A94" w:rsidRDefault="00EA2A94">
      <w:pPr>
        <w:jc w:val="both"/>
        <w:rPr>
          <w:rFonts w:ascii="Calibri" w:eastAsia="Calibri" w:hAnsi="Calibri" w:cs="Calibri"/>
          <w:sz w:val="24"/>
          <w:szCs w:val="24"/>
        </w:rPr>
      </w:pPr>
    </w:p>
    <w:p w14:paraId="08C0922D" w14:textId="77777777" w:rsidR="00EA2A94" w:rsidRDefault="00244303">
      <w:pPr>
        <w:jc w:val="both"/>
        <w:rPr>
          <w:rFonts w:ascii="Calibri" w:eastAsia="Calibri" w:hAnsi="Calibri" w:cs="Calibri"/>
          <w:i/>
          <w:sz w:val="24"/>
          <w:szCs w:val="24"/>
        </w:rPr>
      </w:pPr>
      <w:r>
        <w:rPr>
          <w:rFonts w:ascii="Calibri" w:eastAsia="Calibri" w:hAnsi="Calibri" w:cs="Calibri"/>
          <w:i/>
          <w:color w:val="666666"/>
          <w:sz w:val="26"/>
          <w:szCs w:val="26"/>
          <w:highlight w:val="yellow"/>
        </w:rPr>
        <w:t>[Tableau à consolider sur la base des informations collectées dans le fichier BIA de chaque service.]</w:t>
      </w:r>
    </w:p>
    <w:p w14:paraId="08C0922E" w14:textId="77777777" w:rsidR="00EA2A94" w:rsidRDefault="00EA2A94">
      <w:pPr>
        <w:rPr>
          <w:rFonts w:ascii="Calibri" w:eastAsia="Calibri" w:hAnsi="Calibri" w:cs="Calibri"/>
          <w:sz w:val="24"/>
          <w:szCs w:val="24"/>
        </w:rPr>
      </w:pPr>
    </w:p>
    <w:tbl>
      <w:tblPr>
        <w:tblStyle w:val="a7"/>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2250"/>
        <w:gridCol w:w="1170"/>
        <w:gridCol w:w="1800"/>
        <w:gridCol w:w="1800"/>
      </w:tblGrid>
      <w:tr w:rsidR="00EA2A94" w14:paraId="08C09234" w14:textId="77777777">
        <w:tc>
          <w:tcPr>
            <w:tcW w:w="1980" w:type="dxa"/>
            <w:shd w:val="clear" w:color="auto" w:fill="B71251"/>
            <w:tcMar>
              <w:top w:w="100" w:type="dxa"/>
              <w:left w:w="100" w:type="dxa"/>
              <w:bottom w:w="100" w:type="dxa"/>
              <w:right w:w="100" w:type="dxa"/>
            </w:tcMar>
            <w:vAlign w:val="center"/>
          </w:tcPr>
          <w:p w14:paraId="08C0922F" w14:textId="77777777" w:rsidR="00EA2A94" w:rsidRDefault="00244303">
            <w:pPr>
              <w:widowControl w:val="0"/>
              <w:pBdr>
                <w:top w:val="nil"/>
                <w:left w:val="nil"/>
                <w:bottom w:val="nil"/>
                <w:right w:val="nil"/>
                <w:between w:val="nil"/>
              </w:pBdr>
              <w:spacing w:line="240" w:lineRule="auto"/>
              <w:jc w:val="center"/>
              <w:rPr>
                <w:rFonts w:ascii="Calibri" w:eastAsia="Calibri" w:hAnsi="Calibri" w:cs="Calibri"/>
                <w:b/>
                <w:color w:val="FFFFFF"/>
                <w:sz w:val="24"/>
                <w:szCs w:val="24"/>
              </w:rPr>
            </w:pPr>
            <w:r>
              <w:rPr>
                <w:rFonts w:ascii="Calibri" w:eastAsia="Calibri" w:hAnsi="Calibri" w:cs="Calibri"/>
                <w:b/>
                <w:color w:val="FFFFFF"/>
                <w:sz w:val="24"/>
                <w:szCs w:val="24"/>
              </w:rPr>
              <w:t>Type d’indisponibilité</w:t>
            </w:r>
          </w:p>
        </w:tc>
        <w:tc>
          <w:tcPr>
            <w:tcW w:w="2250" w:type="dxa"/>
            <w:shd w:val="clear" w:color="auto" w:fill="B71251"/>
            <w:tcMar>
              <w:top w:w="100" w:type="dxa"/>
              <w:left w:w="100" w:type="dxa"/>
              <w:bottom w:w="100" w:type="dxa"/>
              <w:right w:w="100" w:type="dxa"/>
            </w:tcMar>
            <w:vAlign w:val="center"/>
          </w:tcPr>
          <w:p w14:paraId="08C09230" w14:textId="77777777" w:rsidR="00EA2A94" w:rsidRDefault="00244303">
            <w:pPr>
              <w:widowControl w:val="0"/>
              <w:pBdr>
                <w:top w:val="nil"/>
                <w:left w:val="nil"/>
                <w:bottom w:val="nil"/>
                <w:right w:val="nil"/>
                <w:between w:val="nil"/>
              </w:pBdr>
              <w:spacing w:line="240" w:lineRule="auto"/>
              <w:jc w:val="center"/>
              <w:rPr>
                <w:rFonts w:ascii="Calibri" w:eastAsia="Calibri" w:hAnsi="Calibri" w:cs="Calibri"/>
                <w:b/>
                <w:color w:val="FFFFFF"/>
                <w:sz w:val="24"/>
                <w:szCs w:val="24"/>
              </w:rPr>
            </w:pPr>
            <w:r>
              <w:rPr>
                <w:rFonts w:ascii="Calibri" w:eastAsia="Calibri" w:hAnsi="Calibri" w:cs="Calibri"/>
                <w:b/>
                <w:color w:val="FFFFFF"/>
                <w:sz w:val="24"/>
                <w:szCs w:val="24"/>
              </w:rPr>
              <w:t>Activité prioritaire</w:t>
            </w:r>
          </w:p>
        </w:tc>
        <w:tc>
          <w:tcPr>
            <w:tcW w:w="1170" w:type="dxa"/>
            <w:shd w:val="clear" w:color="auto" w:fill="B71251"/>
            <w:tcMar>
              <w:top w:w="100" w:type="dxa"/>
              <w:left w:w="100" w:type="dxa"/>
              <w:bottom w:w="100" w:type="dxa"/>
              <w:right w:w="100" w:type="dxa"/>
            </w:tcMar>
            <w:vAlign w:val="center"/>
          </w:tcPr>
          <w:p w14:paraId="08C09231" w14:textId="77777777" w:rsidR="00EA2A94" w:rsidRDefault="00244303">
            <w:pPr>
              <w:widowControl w:val="0"/>
              <w:pBdr>
                <w:top w:val="nil"/>
                <w:left w:val="nil"/>
                <w:bottom w:val="nil"/>
                <w:right w:val="nil"/>
                <w:between w:val="nil"/>
              </w:pBdr>
              <w:spacing w:line="240" w:lineRule="auto"/>
              <w:jc w:val="center"/>
              <w:rPr>
                <w:rFonts w:ascii="Calibri" w:eastAsia="Calibri" w:hAnsi="Calibri" w:cs="Calibri"/>
                <w:b/>
                <w:color w:val="FFFFFF"/>
                <w:sz w:val="24"/>
                <w:szCs w:val="24"/>
              </w:rPr>
            </w:pPr>
            <w:r>
              <w:rPr>
                <w:rFonts w:ascii="Calibri" w:eastAsia="Calibri" w:hAnsi="Calibri" w:cs="Calibri"/>
                <w:b/>
                <w:color w:val="FFFFFF"/>
                <w:sz w:val="24"/>
                <w:szCs w:val="24"/>
              </w:rPr>
              <w:t>DMIA</w:t>
            </w:r>
          </w:p>
        </w:tc>
        <w:tc>
          <w:tcPr>
            <w:tcW w:w="1800" w:type="dxa"/>
            <w:shd w:val="clear" w:color="auto" w:fill="B71251"/>
            <w:tcMar>
              <w:top w:w="100" w:type="dxa"/>
              <w:left w:w="100" w:type="dxa"/>
              <w:bottom w:w="100" w:type="dxa"/>
              <w:right w:w="100" w:type="dxa"/>
            </w:tcMar>
            <w:vAlign w:val="center"/>
          </w:tcPr>
          <w:p w14:paraId="08C09232" w14:textId="77777777" w:rsidR="00EA2A94" w:rsidRDefault="00244303">
            <w:pPr>
              <w:widowControl w:val="0"/>
              <w:pBdr>
                <w:top w:val="nil"/>
                <w:left w:val="nil"/>
                <w:bottom w:val="nil"/>
                <w:right w:val="nil"/>
                <w:between w:val="nil"/>
              </w:pBdr>
              <w:spacing w:line="240" w:lineRule="auto"/>
              <w:jc w:val="center"/>
              <w:rPr>
                <w:rFonts w:ascii="Calibri" w:eastAsia="Calibri" w:hAnsi="Calibri" w:cs="Calibri"/>
                <w:b/>
                <w:color w:val="FFFFFF"/>
                <w:sz w:val="24"/>
                <w:szCs w:val="24"/>
              </w:rPr>
            </w:pPr>
            <w:r>
              <w:rPr>
                <w:rFonts w:ascii="Calibri" w:eastAsia="Calibri" w:hAnsi="Calibri" w:cs="Calibri"/>
                <w:b/>
                <w:color w:val="FFFFFF"/>
                <w:sz w:val="24"/>
                <w:szCs w:val="24"/>
              </w:rPr>
              <w:t>SCA identifiée</w:t>
            </w:r>
          </w:p>
        </w:tc>
        <w:tc>
          <w:tcPr>
            <w:tcW w:w="1800" w:type="dxa"/>
            <w:shd w:val="clear" w:color="auto" w:fill="B71251"/>
            <w:tcMar>
              <w:top w:w="100" w:type="dxa"/>
              <w:left w:w="100" w:type="dxa"/>
              <w:bottom w:w="100" w:type="dxa"/>
              <w:right w:w="100" w:type="dxa"/>
            </w:tcMar>
            <w:vAlign w:val="center"/>
          </w:tcPr>
          <w:p w14:paraId="08C09233" w14:textId="77777777" w:rsidR="00EA2A94" w:rsidRDefault="00244303">
            <w:pPr>
              <w:widowControl w:val="0"/>
              <w:pBdr>
                <w:top w:val="nil"/>
                <w:left w:val="nil"/>
                <w:bottom w:val="nil"/>
                <w:right w:val="nil"/>
                <w:between w:val="nil"/>
              </w:pBdr>
              <w:spacing w:line="240" w:lineRule="auto"/>
              <w:jc w:val="center"/>
              <w:rPr>
                <w:rFonts w:ascii="Calibri" w:eastAsia="Calibri" w:hAnsi="Calibri" w:cs="Calibri"/>
                <w:b/>
                <w:color w:val="FFFFFF"/>
                <w:sz w:val="24"/>
                <w:szCs w:val="24"/>
              </w:rPr>
            </w:pPr>
            <w:r>
              <w:rPr>
                <w:rFonts w:ascii="Calibri" w:eastAsia="Calibri" w:hAnsi="Calibri" w:cs="Calibri"/>
                <w:b/>
                <w:color w:val="FFFFFF"/>
                <w:sz w:val="24"/>
                <w:szCs w:val="24"/>
              </w:rPr>
              <w:t>SRA identifiée</w:t>
            </w:r>
          </w:p>
        </w:tc>
      </w:tr>
      <w:tr w:rsidR="00EA2A94" w14:paraId="08C0923A" w14:textId="77777777">
        <w:trPr>
          <w:trHeight w:val="440"/>
        </w:trPr>
        <w:tc>
          <w:tcPr>
            <w:tcW w:w="1980" w:type="dxa"/>
            <w:vMerge w:val="restart"/>
            <w:shd w:val="clear" w:color="auto" w:fill="auto"/>
            <w:tcMar>
              <w:top w:w="100" w:type="dxa"/>
              <w:left w:w="100" w:type="dxa"/>
              <w:bottom w:w="100" w:type="dxa"/>
              <w:right w:w="100" w:type="dxa"/>
            </w:tcMar>
            <w:vAlign w:val="center"/>
          </w:tcPr>
          <w:p w14:paraId="08C09235"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Système d’information</w:t>
            </w:r>
          </w:p>
        </w:tc>
        <w:tc>
          <w:tcPr>
            <w:tcW w:w="2250" w:type="dxa"/>
            <w:shd w:val="clear" w:color="auto" w:fill="auto"/>
            <w:tcMar>
              <w:top w:w="100" w:type="dxa"/>
              <w:left w:w="100" w:type="dxa"/>
              <w:bottom w:w="100" w:type="dxa"/>
              <w:right w:w="100" w:type="dxa"/>
            </w:tcMar>
            <w:vAlign w:val="center"/>
          </w:tcPr>
          <w:p w14:paraId="08C09236"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Activité 1</w:t>
            </w:r>
          </w:p>
        </w:tc>
        <w:tc>
          <w:tcPr>
            <w:tcW w:w="1170" w:type="dxa"/>
            <w:shd w:val="clear" w:color="auto" w:fill="auto"/>
            <w:tcMar>
              <w:top w:w="100" w:type="dxa"/>
              <w:left w:w="100" w:type="dxa"/>
              <w:bottom w:w="100" w:type="dxa"/>
              <w:right w:w="100" w:type="dxa"/>
            </w:tcMar>
            <w:vAlign w:val="center"/>
          </w:tcPr>
          <w:p w14:paraId="08C09237"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1h</w:t>
            </w:r>
          </w:p>
        </w:tc>
        <w:tc>
          <w:tcPr>
            <w:tcW w:w="1800" w:type="dxa"/>
            <w:shd w:val="clear" w:color="auto" w:fill="00FF00"/>
            <w:tcMar>
              <w:top w:w="100" w:type="dxa"/>
              <w:left w:w="100" w:type="dxa"/>
              <w:bottom w:w="100" w:type="dxa"/>
              <w:right w:w="100" w:type="dxa"/>
            </w:tcMar>
            <w:vAlign w:val="center"/>
          </w:tcPr>
          <w:p w14:paraId="08C09238"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c>
          <w:tcPr>
            <w:tcW w:w="1800" w:type="dxa"/>
            <w:shd w:val="clear" w:color="auto" w:fill="00FF00"/>
            <w:tcMar>
              <w:top w:w="100" w:type="dxa"/>
              <w:left w:w="100" w:type="dxa"/>
              <w:bottom w:w="100" w:type="dxa"/>
              <w:right w:w="100" w:type="dxa"/>
            </w:tcMar>
            <w:vAlign w:val="center"/>
          </w:tcPr>
          <w:p w14:paraId="08C09239"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r>
      <w:tr w:rsidR="00EA2A94" w14:paraId="08C09240" w14:textId="77777777">
        <w:trPr>
          <w:trHeight w:val="440"/>
        </w:trPr>
        <w:tc>
          <w:tcPr>
            <w:tcW w:w="1980" w:type="dxa"/>
            <w:vMerge/>
            <w:shd w:val="clear" w:color="auto" w:fill="auto"/>
            <w:tcMar>
              <w:top w:w="100" w:type="dxa"/>
              <w:left w:w="100" w:type="dxa"/>
              <w:bottom w:w="100" w:type="dxa"/>
              <w:right w:w="100" w:type="dxa"/>
            </w:tcMar>
            <w:vAlign w:val="center"/>
          </w:tcPr>
          <w:p w14:paraId="08C0923B" w14:textId="77777777" w:rsidR="00EA2A94" w:rsidRDefault="00EA2A94">
            <w:pPr>
              <w:widowControl w:val="0"/>
              <w:pBdr>
                <w:top w:val="nil"/>
                <w:left w:val="nil"/>
                <w:bottom w:val="nil"/>
                <w:right w:val="nil"/>
                <w:between w:val="nil"/>
              </w:pBdr>
              <w:spacing w:line="240" w:lineRule="auto"/>
              <w:rPr>
                <w:rFonts w:ascii="Calibri" w:eastAsia="Calibri" w:hAnsi="Calibri" w:cs="Calibri"/>
                <w:sz w:val="24"/>
                <w:szCs w:val="24"/>
              </w:rPr>
            </w:pPr>
          </w:p>
        </w:tc>
        <w:tc>
          <w:tcPr>
            <w:tcW w:w="2250" w:type="dxa"/>
            <w:shd w:val="clear" w:color="auto" w:fill="auto"/>
            <w:tcMar>
              <w:top w:w="100" w:type="dxa"/>
              <w:left w:w="100" w:type="dxa"/>
              <w:bottom w:w="100" w:type="dxa"/>
              <w:right w:w="100" w:type="dxa"/>
            </w:tcMar>
            <w:vAlign w:val="center"/>
          </w:tcPr>
          <w:p w14:paraId="08C0923C"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Activité 2</w:t>
            </w:r>
          </w:p>
        </w:tc>
        <w:tc>
          <w:tcPr>
            <w:tcW w:w="1170" w:type="dxa"/>
            <w:shd w:val="clear" w:color="auto" w:fill="auto"/>
            <w:tcMar>
              <w:top w:w="100" w:type="dxa"/>
              <w:left w:w="100" w:type="dxa"/>
              <w:bottom w:w="100" w:type="dxa"/>
              <w:right w:w="100" w:type="dxa"/>
            </w:tcMar>
            <w:vAlign w:val="center"/>
          </w:tcPr>
          <w:p w14:paraId="08C0923D"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1h</w:t>
            </w:r>
          </w:p>
        </w:tc>
        <w:tc>
          <w:tcPr>
            <w:tcW w:w="1800" w:type="dxa"/>
            <w:shd w:val="clear" w:color="auto" w:fill="00FF00"/>
            <w:tcMar>
              <w:top w:w="100" w:type="dxa"/>
              <w:left w:w="100" w:type="dxa"/>
              <w:bottom w:w="100" w:type="dxa"/>
              <w:right w:w="100" w:type="dxa"/>
            </w:tcMar>
            <w:vAlign w:val="center"/>
          </w:tcPr>
          <w:p w14:paraId="08C0923E"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c>
          <w:tcPr>
            <w:tcW w:w="1800" w:type="dxa"/>
            <w:shd w:val="clear" w:color="auto" w:fill="00FF00"/>
            <w:tcMar>
              <w:top w:w="100" w:type="dxa"/>
              <w:left w:w="100" w:type="dxa"/>
              <w:bottom w:w="100" w:type="dxa"/>
              <w:right w:w="100" w:type="dxa"/>
            </w:tcMar>
            <w:vAlign w:val="center"/>
          </w:tcPr>
          <w:p w14:paraId="08C0923F"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r>
      <w:tr w:rsidR="00EA2A94" w14:paraId="08C09246" w14:textId="77777777">
        <w:trPr>
          <w:trHeight w:val="440"/>
        </w:trPr>
        <w:tc>
          <w:tcPr>
            <w:tcW w:w="1980" w:type="dxa"/>
            <w:vMerge/>
            <w:shd w:val="clear" w:color="auto" w:fill="auto"/>
            <w:tcMar>
              <w:top w:w="100" w:type="dxa"/>
              <w:left w:w="100" w:type="dxa"/>
              <w:bottom w:w="100" w:type="dxa"/>
              <w:right w:w="100" w:type="dxa"/>
            </w:tcMar>
            <w:vAlign w:val="center"/>
          </w:tcPr>
          <w:p w14:paraId="08C09241" w14:textId="77777777" w:rsidR="00EA2A94" w:rsidRDefault="00EA2A94">
            <w:pPr>
              <w:widowControl w:val="0"/>
              <w:pBdr>
                <w:top w:val="nil"/>
                <w:left w:val="nil"/>
                <w:bottom w:val="nil"/>
                <w:right w:val="nil"/>
                <w:between w:val="nil"/>
              </w:pBdr>
              <w:spacing w:line="240" w:lineRule="auto"/>
              <w:rPr>
                <w:rFonts w:ascii="Calibri" w:eastAsia="Calibri" w:hAnsi="Calibri" w:cs="Calibri"/>
                <w:sz w:val="24"/>
                <w:szCs w:val="24"/>
              </w:rPr>
            </w:pPr>
          </w:p>
        </w:tc>
        <w:tc>
          <w:tcPr>
            <w:tcW w:w="2250" w:type="dxa"/>
            <w:shd w:val="clear" w:color="auto" w:fill="auto"/>
            <w:tcMar>
              <w:top w:w="100" w:type="dxa"/>
              <w:left w:w="100" w:type="dxa"/>
              <w:bottom w:w="100" w:type="dxa"/>
              <w:right w:w="100" w:type="dxa"/>
            </w:tcMar>
            <w:vAlign w:val="center"/>
          </w:tcPr>
          <w:p w14:paraId="08C09242"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w:t>
            </w:r>
          </w:p>
        </w:tc>
        <w:tc>
          <w:tcPr>
            <w:tcW w:w="1170" w:type="dxa"/>
            <w:shd w:val="clear" w:color="auto" w:fill="auto"/>
            <w:tcMar>
              <w:top w:w="100" w:type="dxa"/>
              <w:left w:w="100" w:type="dxa"/>
              <w:bottom w:w="100" w:type="dxa"/>
              <w:right w:w="100" w:type="dxa"/>
            </w:tcMar>
            <w:vAlign w:val="center"/>
          </w:tcPr>
          <w:p w14:paraId="08C09243"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c>
          <w:tcPr>
            <w:tcW w:w="1800" w:type="dxa"/>
            <w:shd w:val="clear" w:color="auto" w:fill="auto"/>
            <w:tcMar>
              <w:top w:w="100" w:type="dxa"/>
              <w:left w:w="100" w:type="dxa"/>
              <w:bottom w:w="100" w:type="dxa"/>
              <w:right w:w="100" w:type="dxa"/>
            </w:tcMar>
            <w:vAlign w:val="center"/>
          </w:tcPr>
          <w:p w14:paraId="08C09244"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c>
          <w:tcPr>
            <w:tcW w:w="1800" w:type="dxa"/>
            <w:shd w:val="clear" w:color="auto" w:fill="auto"/>
            <w:tcMar>
              <w:top w:w="100" w:type="dxa"/>
              <w:left w:w="100" w:type="dxa"/>
              <w:bottom w:w="100" w:type="dxa"/>
              <w:right w:w="100" w:type="dxa"/>
            </w:tcMar>
            <w:vAlign w:val="center"/>
          </w:tcPr>
          <w:p w14:paraId="08C09245"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r>
      <w:tr w:rsidR="00EA2A94" w14:paraId="08C0924C" w14:textId="77777777">
        <w:trPr>
          <w:trHeight w:val="440"/>
        </w:trPr>
        <w:tc>
          <w:tcPr>
            <w:tcW w:w="1980" w:type="dxa"/>
            <w:vMerge w:val="restart"/>
            <w:shd w:val="clear" w:color="auto" w:fill="auto"/>
            <w:tcMar>
              <w:top w:w="100" w:type="dxa"/>
              <w:left w:w="100" w:type="dxa"/>
              <w:bottom w:w="100" w:type="dxa"/>
              <w:right w:w="100" w:type="dxa"/>
            </w:tcMar>
            <w:vAlign w:val="center"/>
          </w:tcPr>
          <w:p w14:paraId="08C09247"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Compétences clés</w:t>
            </w:r>
          </w:p>
        </w:tc>
        <w:tc>
          <w:tcPr>
            <w:tcW w:w="2250" w:type="dxa"/>
            <w:shd w:val="clear" w:color="auto" w:fill="auto"/>
            <w:tcMar>
              <w:top w:w="100" w:type="dxa"/>
              <w:left w:w="100" w:type="dxa"/>
              <w:bottom w:w="100" w:type="dxa"/>
              <w:right w:w="100" w:type="dxa"/>
            </w:tcMar>
            <w:vAlign w:val="center"/>
          </w:tcPr>
          <w:p w14:paraId="08C09248"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Activité 1</w:t>
            </w:r>
          </w:p>
        </w:tc>
        <w:tc>
          <w:tcPr>
            <w:tcW w:w="1170" w:type="dxa"/>
            <w:shd w:val="clear" w:color="auto" w:fill="auto"/>
            <w:tcMar>
              <w:top w:w="100" w:type="dxa"/>
              <w:left w:w="100" w:type="dxa"/>
              <w:bottom w:w="100" w:type="dxa"/>
              <w:right w:w="100" w:type="dxa"/>
            </w:tcMar>
            <w:vAlign w:val="center"/>
          </w:tcPr>
          <w:p w14:paraId="08C09249"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1h</w:t>
            </w:r>
          </w:p>
        </w:tc>
        <w:tc>
          <w:tcPr>
            <w:tcW w:w="1800" w:type="dxa"/>
            <w:shd w:val="clear" w:color="auto" w:fill="00FF00"/>
            <w:tcMar>
              <w:top w:w="100" w:type="dxa"/>
              <w:left w:w="100" w:type="dxa"/>
              <w:bottom w:w="100" w:type="dxa"/>
              <w:right w:w="100" w:type="dxa"/>
            </w:tcMar>
            <w:vAlign w:val="center"/>
          </w:tcPr>
          <w:p w14:paraId="08C0924A"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c>
          <w:tcPr>
            <w:tcW w:w="1800" w:type="dxa"/>
            <w:shd w:val="clear" w:color="auto" w:fill="00FF00"/>
            <w:tcMar>
              <w:top w:w="100" w:type="dxa"/>
              <w:left w:w="100" w:type="dxa"/>
              <w:bottom w:w="100" w:type="dxa"/>
              <w:right w:w="100" w:type="dxa"/>
            </w:tcMar>
            <w:vAlign w:val="center"/>
          </w:tcPr>
          <w:p w14:paraId="08C0924B"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r>
      <w:tr w:rsidR="00EA2A94" w14:paraId="08C09252" w14:textId="77777777">
        <w:trPr>
          <w:trHeight w:val="440"/>
        </w:trPr>
        <w:tc>
          <w:tcPr>
            <w:tcW w:w="1980" w:type="dxa"/>
            <w:vMerge/>
            <w:shd w:val="clear" w:color="auto" w:fill="auto"/>
            <w:tcMar>
              <w:top w:w="100" w:type="dxa"/>
              <w:left w:w="100" w:type="dxa"/>
              <w:bottom w:w="100" w:type="dxa"/>
              <w:right w:w="100" w:type="dxa"/>
            </w:tcMar>
            <w:vAlign w:val="center"/>
          </w:tcPr>
          <w:p w14:paraId="08C0924D" w14:textId="77777777" w:rsidR="00EA2A94" w:rsidRDefault="00EA2A94">
            <w:pPr>
              <w:widowControl w:val="0"/>
              <w:pBdr>
                <w:top w:val="nil"/>
                <w:left w:val="nil"/>
                <w:bottom w:val="nil"/>
                <w:right w:val="nil"/>
                <w:between w:val="nil"/>
              </w:pBdr>
              <w:spacing w:line="240" w:lineRule="auto"/>
              <w:rPr>
                <w:rFonts w:ascii="Calibri" w:eastAsia="Calibri" w:hAnsi="Calibri" w:cs="Calibri"/>
                <w:sz w:val="24"/>
                <w:szCs w:val="24"/>
              </w:rPr>
            </w:pPr>
          </w:p>
        </w:tc>
        <w:tc>
          <w:tcPr>
            <w:tcW w:w="2250" w:type="dxa"/>
            <w:shd w:val="clear" w:color="auto" w:fill="auto"/>
            <w:tcMar>
              <w:top w:w="100" w:type="dxa"/>
              <w:left w:w="100" w:type="dxa"/>
              <w:bottom w:w="100" w:type="dxa"/>
              <w:right w:w="100" w:type="dxa"/>
            </w:tcMar>
            <w:vAlign w:val="center"/>
          </w:tcPr>
          <w:p w14:paraId="08C0924E"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Activité 2</w:t>
            </w:r>
          </w:p>
        </w:tc>
        <w:tc>
          <w:tcPr>
            <w:tcW w:w="1170" w:type="dxa"/>
            <w:shd w:val="clear" w:color="auto" w:fill="auto"/>
            <w:tcMar>
              <w:top w:w="100" w:type="dxa"/>
              <w:left w:w="100" w:type="dxa"/>
              <w:bottom w:w="100" w:type="dxa"/>
              <w:right w:w="100" w:type="dxa"/>
            </w:tcMar>
            <w:vAlign w:val="center"/>
          </w:tcPr>
          <w:p w14:paraId="08C0924F"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3h</w:t>
            </w:r>
          </w:p>
        </w:tc>
        <w:tc>
          <w:tcPr>
            <w:tcW w:w="1800" w:type="dxa"/>
            <w:shd w:val="clear" w:color="auto" w:fill="FF0000"/>
            <w:tcMar>
              <w:top w:w="100" w:type="dxa"/>
              <w:left w:w="100" w:type="dxa"/>
              <w:bottom w:w="100" w:type="dxa"/>
              <w:right w:w="100" w:type="dxa"/>
            </w:tcMar>
            <w:vAlign w:val="center"/>
          </w:tcPr>
          <w:p w14:paraId="08C09250"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Non</w:t>
            </w:r>
          </w:p>
        </w:tc>
        <w:tc>
          <w:tcPr>
            <w:tcW w:w="1800" w:type="dxa"/>
            <w:shd w:val="clear" w:color="auto" w:fill="FF0000"/>
            <w:tcMar>
              <w:top w:w="100" w:type="dxa"/>
              <w:left w:w="100" w:type="dxa"/>
              <w:bottom w:w="100" w:type="dxa"/>
              <w:right w:w="100" w:type="dxa"/>
            </w:tcMar>
            <w:vAlign w:val="center"/>
          </w:tcPr>
          <w:p w14:paraId="08C09251"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Non</w:t>
            </w:r>
          </w:p>
        </w:tc>
      </w:tr>
      <w:tr w:rsidR="00EA2A94" w14:paraId="08C09258" w14:textId="77777777">
        <w:trPr>
          <w:trHeight w:val="440"/>
        </w:trPr>
        <w:tc>
          <w:tcPr>
            <w:tcW w:w="1980" w:type="dxa"/>
            <w:vMerge/>
            <w:shd w:val="clear" w:color="auto" w:fill="auto"/>
            <w:tcMar>
              <w:top w:w="100" w:type="dxa"/>
              <w:left w:w="100" w:type="dxa"/>
              <w:bottom w:w="100" w:type="dxa"/>
              <w:right w:w="100" w:type="dxa"/>
            </w:tcMar>
            <w:vAlign w:val="center"/>
          </w:tcPr>
          <w:p w14:paraId="08C09253" w14:textId="77777777" w:rsidR="00EA2A94" w:rsidRDefault="00EA2A94">
            <w:pPr>
              <w:widowControl w:val="0"/>
              <w:pBdr>
                <w:top w:val="nil"/>
                <w:left w:val="nil"/>
                <w:bottom w:val="nil"/>
                <w:right w:val="nil"/>
                <w:between w:val="nil"/>
              </w:pBdr>
              <w:spacing w:line="240" w:lineRule="auto"/>
              <w:rPr>
                <w:rFonts w:ascii="Calibri" w:eastAsia="Calibri" w:hAnsi="Calibri" w:cs="Calibri"/>
                <w:sz w:val="24"/>
                <w:szCs w:val="24"/>
              </w:rPr>
            </w:pPr>
          </w:p>
        </w:tc>
        <w:tc>
          <w:tcPr>
            <w:tcW w:w="2250" w:type="dxa"/>
            <w:shd w:val="clear" w:color="auto" w:fill="auto"/>
            <w:tcMar>
              <w:top w:w="100" w:type="dxa"/>
              <w:left w:w="100" w:type="dxa"/>
              <w:bottom w:w="100" w:type="dxa"/>
              <w:right w:w="100" w:type="dxa"/>
            </w:tcMar>
            <w:vAlign w:val="center"/>
          </w:tcPr>
          <w:p w14:paraId="08C09254"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w:t>
            </w:r>
          </w:p>
        </w:tc>
        <w:tc>
          <w:tcPr>
            <w:tcW w:w="1170" w:type="dxa"/>
            <w:shd w:val="clear" w:color="auto" w:fill="auto"/>
            <w:tcMar>
              <w:top w:w="100" w:type="dxa"/>
              <w:left w:w="100" w:type="dxa"/>
              <w:bottom w:w="100" w:type="dxa"/>
              <w:right w:w="100" w:type="dxa"/>
            </w:tcMar>
            <w:vAlign w:val="center"/>
          </w:tcPr>
          <w:p w14:paraId="08C09255"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c>
          <w:tcPr>
            <w:tcW w:w="1800" w:type="dxa"/>
            <w:shd w:val="clear" w:color="auto" w:fill="auto"/>
            <w:tcMar>
              <w:top w:w="100" w:type="dxa"/>
              <w:left w:w="100" w:type="dxa"/>
              <w:bottom w:w="100" w:type="dxa"/>
              <w:right w:w="100" w:type="dxa"/>
            </w:tcMar>
            <w:vAlign w:val="center"/>
          </w:tcPr>
          <w:p w14:paraId="08C09256"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c>
          <w:tcPr>
            <w:tcW w:w="1800" w:type="dxa"/>
            <w:shd w:val="clear" w:color="auto" w:fill="auto"/>
            <w:tcMar>
              <w:top w:w="100" w:type="dxa"/>
              <w:left w:w="100" w:type="dxa"/>
              <w:bottom w:w="100" w:type="dxa"/>
              <w:right w:w="100" w:type="dxa"/>
            </w:tcMar>
            <w:vAlign w:val="center"/>
          </w:tcPr>
          <w:p w14:paraId="08C09257"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r>
      <w:tr w:rsidR="00EA2A94" w14:paraId="08C0925E" w14:textId="77777777">
        <w:trPr>
          <w:trHeight w:val="440"/>
        </w:trPr>
        <w:tc>
          <w:tcPr>
            <w:tcW w:w="1980" w:type="dxa"/>
            <w:vMerge w:val="restart"/>
            <w:shd w:val="clear" w:color="auto" w:fill="auto"/>
            <w:tcMar>
              <w:top w:w="100" w:type="dxa"/>
              <w:left w:w="100" w:type="dxa"/>
              <w:bottom w:w="100" w:type="dxa"/>
              <w:right w:w="100" w:type="dxa"/>
            </w:tcMar>
            <w:vAlign w:val="center"/>
          </w:tcPr>
          <w:p w14:paraId="08C09259"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Infrastructures bâtimentaires</w:t>
            </w:r>
          </w:p>
        </w:tc>
        <w:tc>
          <w:tcPr>
            <w:tcW w:w="2250" w:type="dxa"/>
            <w:shd w:val="clear" w:color="auto" w:fill="auto"/>
            <w:tcMar>
              <w:top w:w="100" w:type="dxa"/>
              <w:left w:w="100" w:type="dxa"/>
              <w:bottom w:w="100" w:type="dxa"/>
              <w:right w:w="100" w:type="dxa"/>
            </w:tcMar>
            <w:vAlign w:val="center"/>
          </w:tcPr>
          <w:p w14:paraId="08C0925A"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Activité 1</w:t>
            </w:r>
          </w:p>
        </w:tc>
        <w:tc>
          <w:tcPr>
            <w:tcW w:w="1170" w:type="dxa"/>
            <w:shd w:val="clear" w:color="auto" w:fill="auto"/>
            <w:tcMar>
              <w:top w:w="100" w:type="dxa"/>
              <w:left w:w="100" w:type="dxa"/>
              <w:bottom w:w="100" w:type="dxa"/>
              <w:right w:w="100" w:type="dxa"/>
            </w:tcMar>
            <w:vAlign w:val="center"/>
          </w:tcPr>
          <w:p w14:paraId="08C0925B"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1h</w:t>
            </w:r>
          </w:p>
        </w:tc>
        <w:tc>
          <w:tcPr>
            <w:tcW w:w="1800" w:type="dxa"/>
            <w:shd w:val="clear" w:color="auto" w:fill="00FF00"/>
            <w:tcMar>
              <w:top w:w="100" w:type="dxa"/>
              <w:left w:w="100" w:type="dxa"/>
              <w:bottom w:w="100" w:type="dxa"/>
              <w:right w:w="100" w:type="dxa"/>
            </w:tcMar>
            <w:vAlign w:val="center"/>
          </w:tcPr>
          <w:p w14:paraId="08C0925C"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c>
          <w:tcPr>
            <w:tcW w:w="1800" w:type="dxa"/>
            <w:shd w:val="clear" w:color="auto" w:fill="00FF00"/>
            <w:tcMar>
              <w:top w:w="100" w:type="dxa"/>
              <w:left w:w="100" w:type="dxa"/>
              <w:bottom w:w="100" w:type="dxa"/>
              <w:right w:w="100" w:type="dxa"/>
            </w:tcMar>
            <w:vAlign w:val="center"/>
          </w:tcPr>
          <w:p w14:paraId="08C0925D"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r>
      <w:tr w:rsidR="00EA2A94" w14:paraId="08C09264" w14:textId="77777777">
        <w:trPr>
          <w:trHeight w:val="440"/>
        </w:trPr>
        <w:tc>
          <w:tcPr>
            <w:tcW w:w="1980" w:type="dxa"/>
            <w:vMerge/>
            <w:shd w:val="clear" w:color="auto" w:fill="auto"/>
            <w:tcMar>
              <w:top w:w="100" w:type="dxa"/>
              <w:left w:w="100" w:type="dxa"/>
              <w:bottom w:w="100" w:type="dxa"/>
              <w:right w:w="100" w:type="dxa"/>
            </w:tcMar>
            <w:vAlign w:val="center"/>
          </w:tcPr>
          <w:p w14:paraId="08C0925F" w14:textId="77777777" w:rsidR="00EA2A94" w:rsidRDefault="00EA2A94">
            <w:pPr>
              <w:widowControl w:val="0"/>
              <w:pBdr>
                <w:top w:val="nil"/>
                <w:left w:val="nil"/>
                <w:bottom w:val="nil"/>
                <w:right w:val="nil"/>
                <w:between w:val="nil"/>
              </w:pBdr>
              <w:spacing w:line="240" w:lineRule="auto"/>
              <w:rPr>
                <w:rFonts w:ascii="Calibri" w:eastAsia="Calibri" w:hAnsi="Calibri" w:cs="Calibri"/>
                <w:sz w:val="24"/>
                <w:szCs w:val="24"/>
              </w:rPr>
            </w:pPr>
          </w:p>
        </w:tc>
        <w:tc>
          <w:tcPr>
            <w:tcW w:w="2250" w:type="dxa"/>
            <w:shd w:val="clear" w:color="auto" w:fill="auto"/>
            <w:tcMar>
              <w:top w:w="100" w:type="dxa"/>
              <w:left w:w="100" w:type="dxa"/>
              <w:bottom w:w="100" w:type="dxa"/>
              <w:right w:w="100" w:type="dxa"/>
            </w:tcMar>
            <w:vAlign w:val="center"/>
          </w:tcPr>
          <w:p w14:paraId="08C09260"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Activité 2</w:t>
            </w:r>
          </w:p>
        </w:tc>
        <w:tc>
          <w:tcPr>
            <w:tcW w:w="1170" w:type="dxa"/>
            <w:shd w:val="clear" w:color="auto" w:fill="auto"/>
            <w:tcMar>
              <w:top w:w="100" w:type="dxa"/>
              <w:left w:w="100" w:type="dxa"/>
              <w:bottom w:w="100" w:type="dxa"/>
              <w:right w:w="100" w:type="dxa"/>
            </w:tcMar>
            <w:vAlign w:val="center"/>
          </w:tcPr>
          <w:p w14:paraId="08C09261"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12h</w:t>
            </w:r>
          </w:p>
        </w:tc>
        <w:tc>
          <w:tcPr>
            <w:tcW w:w="1800" w:type="dxa"/>
            <w:shd w:val="clear" w:color="auto" w:fill="00FF00"/>
            <w:tcMar>
              <w:top w:w="100" w:type="dxa"/>
              <w:left w:w="100" w:type="dxa"/>
              <w:bottom w:w="100" w:type="dxa"/>
              <w:right w:w="100" w:type="dxa"/>
            </w:tcMar>
            <w:vAlign w:val="center"/>
          </w:tcPr>
          <w:p w14:paraId="08C09262"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c>
          <w:tcPr>
            <w:tcW w:w="1800" w:type="dxa"/>
            <w:shd w:val="clear" w:color="auto" w:fill="00FF00"/>
            <w:tcMar>
              <w:top w:w="100" w:type="dxa"/>
              <w:left w:w="100" w:type="dxa"/>
              <w:bottom w:w="100" w:type="dxa"/>
              <w:right w:w="100" w:type="dxa"/>
            </w:tcMar>
            <w:vAlign w:val="center"/>
          </w:tcPr>
          <w:p w14:paraId="08C09263"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r>
      <w:tr w:rsidR="00EA2A94" w14:paraId="08C0926A" w14:textId="77777777">
        <w:trPr>
          <w:trHeight w:val="440"/>
        </w:trPr>
        <w:tc>
          <w:tcPr>
            <w:tcW w:w="1980" w:type="dxa"/>
            <w:vMerge/>
            <w:shd w:val="clear" w:color="auto" w:fill="auto"/>
            <w:tcMar>
              <w:top w:w="100" w:type="dxa"/>
              <w:left w:w="100" w:type="dxa"/>
              <w:bottom w:w="100" w:type="dxa"/>
              <w:right w:w="100" w:type="dxa"/>
            </w:tcMar>
            <w:vAlign w:val="center"/>
          </w:tcPr>
          <w:p w14:paraId="08C09265" w14:textId="77777777" w:rsidR="00EA2A94" w:rsidRDefault="00EA2A94">
            <w:pPr>
              <w:widowControl w:val="0"/>
              <w:pBdr>
                <w:top w:val="nil"/>
                <w:left w:val="nil"/>
                <w:bottom w:val="nil"/>
                <w:right w:val="nil"/>
                <w:between w:val="nil"/>
              </w:pBdr>
              <w:spacing w:line="240" w:lineRule="auto"/>
              <w:rPr>
                <w:rFonts w:ascii="Calibri" w:eastAsia="Calibri" w:hAnsi="Calibri" w:cs="Calibri"/>
                <w:sz w:val="24"/>
                <w:szCs w:val="24"/>
              </w:rPr>
            </w:pPr>
          </w:p>
        </w:tc>
        <w:tc>
          <w:tcPr>
            <w:tcW w:w="2250" w:type="dxa"/>
            <w:shd w:val="clear" w:color="auto" w:fill="auto"/>
            <w:tcMar>
              <w:top w:w="100" w:type="dxa"/>
              <w:left w:w="100" w:type="dxa"/>
              <w:bottom w:w="100" w:type="dxa"/>
              <w:right w:w="100" w:type="dxa"/>
            </w:tcMar>
            <w:vAlign w:val="center"/>
          </w:tcPr>
          <w:p w14:paraId="08C09266"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c>
          <w:tcPr>
            <w:tcW w:w="1170" w:type="dxa"/>
            <w:shd w:val="clear" w:color="auto" w:fill="auto"/>
            <w:tcMar>
              <w:top w:w="100" w:type="dxa"/>
              <w:left w:w="100" w:type="dxa"/>
              <w:bottom w:w="100" w:type="dxa"/>
              <w:right w:w="100" w:type="dxa"/>
            </w:tcMar>
            <w:vAlign w:val="center"/>
          </w:tcPr>
          <w:p w14:paraId="08C09267"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c>
          <w:tcPr>
            <w:tcW w:w="1800" w:type="dxa"/>
            <w:shd w:val="clear" w:color="auto" w:fill="auto"/>
            <w:tcMar>
              <w:top w:w="100" w:type="dxa"/>
              <w:left w:w="100" w:type="dxa"/>
              <w:bottom w:w="100" w:type="dxa"/>
              <w:right w:w="100" w:type="dxa"/>
            </w:tcMar>
            <w:vAlign w:val="center"/>
          </w:tcPr>
          <w:p w14:paraId="08C09268"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c>
          <w:tcPr>
            <w:tcW w:w="1800" w:type="dxa"/>
            <w:shd w:val="clear" w:color="auto" w:fill="auto"/>
            <w:tcMar>
              <w:top w:w="100" w:type="dxa"/>
              <w:left w:w="100" w:type="dxa"/>
              <w:bottom w:w="100" w:type="dxa"/>
              <w:right w:w="100" w:type="dxa"/>
            </w:tcMar>
            <w:vAlign w:val="center"/>
          </w:tcPr>
          <w:p w14:paraId="08C09269"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r>
      <w:tr w:rsidR="00EA2A94" w14:paraId="08C09270" w14:textId="77777777">
        <w:trPr>
          <w:trHeight w:val="440"/>
        </w:trPr>
        <w:tc>
          <w:tcPr>
            <w:tcW w:w="1980" w:type="dxa"/>
            <w:vMerge w:val="restart"/>
            <w:shd w:val="clear" w:color="auto" w:fill="auto"/>
            <w:tcMar>
              <w:top w:w="100" w:type="dxa"/>
              <w:left w:w="100" w:type="dxa"/>
              <w:bottom w:w="100" w:type="dxa"/>
              <w:right w:w="100" w:type="dxa"/>
            </w:tcMar>
            <w:vAlign w:val="center"/>
          </w:tcPr>
          <w:p w14:paraId="08C0926B"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Fournisseurs</w:t>
            </w:r>
          </w:p>
        </w:tc>
        <w:tc>
          <w:tcPr>
            <w:tcW w:w="2250" w:type="dxa"/>
            <w:shd w:val="clear" w:color="auto" w:fill="auto"/>
            <w:tcMar>
              <w:top w:w="100" w:type="dxa"/>
              <w:left w:w="100" w:type="dxa"/>
              <w:bottom w:w="100" w:type="dxa"/>
              <w:right w:w="100" w:type="dxa"/>
            </w:tcMar>
            <w:vAlign w:val="center"/>
          </w:tcPr>
          <w:p w14:paraId="08C0926C"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Activité 1</w:t>
            </w:r>
          </w:p>
        </w:tc>
        <w:tc>
          <w:tcPr>
            <w:tcW w:w="1170" w:type="dxa"/>
            <w:shd w:val="clear" w:color="auto" w:fill="auto"/>
            <w:tcMar>
              <w:top w:w="100" w:type="dxa"/>
              <w:left w:w="100" w:type="dxa"/>
              <w:bottom w:w="100" w:type="dxa"/>
              <w:right w:w="100" w:type="dxa"/>
            </w:tcMar>
            <w:vAlign w:val="center"/>
          </w:tcPr>
          <w:p w14:paraId="08C0926D"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3h</w:t>
            </w:r>
          </w:p>
        </w:tc>
        <w:tc>
          <w:tcPr>
            <w:tcW w:w="1800" w:type="dxa"/>
            <w:shd w:val="clear" w:color="auto" w:fill="00FF00"/>
            <w:tcMar>
              <w:top w:w="100" w:type="dxa"/>
              <w:left w:w="100" w:type="dxa"/>
              <w:bottom w:w="100" w:type="dxa"/>
              <w:right w:w="100" w:type="dxa"/>
            </w:tcMar>
            <w:vAlign w:val="center"/>
          </w:tcPr>
          <w:p w14:paraId="08C0926E"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c>
          <w:tcPr>
            <w:tcW w:w="1800" w:type="dxa"/>
            <w:shd w:val="clear" w:color="auto" w:fill="00FF00"/>
            <w:tcMar>
              <w:top w:w="100" w:type="dxa"/>
              <w:left w:w="100" w:type="dxa"/>
              <w:bottom w:w="100" w:type="dxa"/>
              <w:right w:w="100" w:type="dxa"/>
            </w:tcMar>
            <w:vAlign w:val="center"/>
          </w:tcPr>
          <w:p w14:paraId="08C0926F"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r>
      <w:tr w:rsidR="00EA2A94" w14:paraId="08C09276" w14:textId="77777777">
        <w:trPr>
          <w:trHeight w:val="440"/>
        </w:trPr>
        <w:tc>
          <w:tcPr>
            <w:tcW w:w="1980" w:type="dxa"/>
            <w:vMerge/>
            <w:shd w:val="clear" w:color="auto" w:fill="auto"/>
            <w:tcMar>
              <w:top w:w="100" w:type="dxa"/>
              <w:left w:w="100" w:type="dxa"/>
              <w:bottom w:w="100" w:type="dxa"/>
              <w:right w:w="100" w:type="dxa"/>
            </w:tcMar>
            <w:vAlign w:val="center"/>
          </w:tcPr>
          <w:p w14:paraId="08C09271" w14:textId="77777777" w:rsidR="00EA2A94" w:rsidRDefault="00EA2A94">
            <w:pPr>
              <w:widowControl w:val="0"/>
              <w:pBdr>
                <w:top w:val="nil"/>
                <w:left w:val="nil"/>
                <w:bottom w:val="nil"/>
                <w:right w:val="nil"/>
                <w:between w:val="nil"/>
              </w:pBdr>
              <w:spacing w:line="240" w:lineRule="auto"/>
              <w:rPr>
                <w:rFonts w:ascii="Calibri" w:eastAsia="Calibri" w:hAnsi="Calibri" w:cs="Calibri"/>
                <w:sz w:val="24"/>
                <w:szCs w:val="24"/>
              </w:rPr>
            </w:pPr>
          </w:p>
        </w:tc>
        <w:tc>
          <w:tcPr>
            <w:tcW w:w="2250" w:type="dxa"/>
            <w:shd w:val="clear" w:color="auto" w:fill="auto"/>
            <w:tcMar>
              <w:top w:w="100" w:type="dxa"/>
              <w:left w:w="100" w:type="dxa"/>
              <w:bottom w:w="100" w:type="dxa"/>
              <w:right w:w="100" w:type="dxa"/>
            </w:tcMar>
            <w:vAlign w:val="center"/>
          </w:tcPr>
          <w:p w14:paraId="08C09272"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Activité 2</w:t>
            </w:r>
          </w:p>
        </w:tc>
        <w:tc>
          <w:tcPr>
            <w:tcW w:w="1170" w:type="dxa"/>
            <w:shd w:val="clear" w:color="auto" w:fill="auto"/>
            <w:tcMar>
              <w:top w:w="100" w:type="dxa"/>
              <w:left w:w="100" w:type="dxa"/>
              <w:bottom w:w="100" w:type="dxa"/>
              <w:right w:w="100" w:type="dxa"/>
            </w:tcMar>
            <w:vAlign w:val="center"/>
          </w:tcPr>
          <w:p w14:paraId="08C09273"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12h</w:t>
            </w:r>
          </w:p>
        </w:tc>
        <w:tc>
          <w:tcPr>
            <w:tcW w:w="1800" w:type="dxa"/>
            <w:shd w:val="clear" w:color="auto" w:fill="00FF00"/>
            <w:tcMar>
              <w:top w:w="100" w:type="dxa"/>
              <w:left w:w="100" w:type="dxa"/>
              <w:bottom w:w="100" w:type="dxa"/>
              <w:right w:w="100" w:type="dxa"/>
            </w:tcMar>
            <w:vAlign w:val="center"/>
          </w:tcPr>
          <w:p w14:paraId="08C09274"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Oui</w:t>
            </w:r>
          </w:p>
        </w:tc>
        <w:tc>
          <w:tcPr>
            <w:tcW w:w="1800" w:type="dxa"/>
            <w:shd w:val="clear" w:color="auto" w:fill="FF0000"/>
            <w:tcMar>
              <w:top w:w="100" w:type="dxa"/>
              <w:left w:w="100" w:type="dxa"/>
              <w:bottom w:w="100" w:type="dxa"/>
              <w:right w:w="100" w:type="dxa"/>
            </w:tcMar>
            <w:vAlign w:val="center"/>
          </w:tcPr>
          <w:p w14:paraId="08C09275" w14:textId="77777777" w:rsidR="00EA2A94" w:rsidRDefault="00244303">
            <w:pPr>
              <w:widowControl w:val="0"/>
              <w:pBdr>
                <w:top w:val="nil"/>
                <w:left w:val="nil"/>
                <w:bottom w:val="nil"/>
                <w:right w:val="nil"/>
                <w:between w:val="nil"/>
              </w:pBdr>
              <w:spacing w:line="240" w:lineRule="auto"/>
              <w:rPr>
                <w:rFonts w:ascii="Calibri" w:eastAsia="Calibri" w:hAnsi="Calibri" w:cs="Calibri"/>
                <w:sz w:val="24"/>
                <w:szCs w:val="24"/>
              </w:rPr>
            </w:pPr>
            <w:r>
              <w:rPr>
                <w:rFonts w:ascii="Calibri" w:eastAsia="Calibri" w:hAnsi="Calibri" w:cs="Calibri"/>
                <w:sz w:val="24"/>
                <w:szCs w:val="24"/>
              </w:rPr>
              <w:t>Non</w:t>
            </w:r>
          </w:p>
        </w:tc>
      </w:tr>
      <w:tr w:rsidR="00EA2A94" w14:paraId="08C0927C" w14:textId="77777777">
        <w:trPr>
          <w:trHeight w:val="440"/>
        </w:trPr>
        <w:tc>
          <w:tcPr>
            <w:tcW w:w="1980" w:type="dxa"/>
            <w:vMerge/>
            <w:shd w:val="clear" w:color="auto" w:fill="auto"/>
            <w:tcMar>
              <w:top w:w="100" w:type="dxa"/>
              <w:left w:w="100" w:type="dxa"/>
              <w:bottom w:w="100" w:type="dxa"/>
              <w:right w:w="100" w:type="dxa"/>
            </w:tcMar>
            <w:vAlign w:val="center"/>
          </w:tcPr>
          <w:p w14:paraId="08C09277" w14:textId="77777777" w:rsidR="00EA2A94" w:rsidRDefault="00EA2A94">
            <w:pPr>
              <w:widowControl w:val="0"/>
              <w:pBdr>
                <w:top w:val="nil"/>
                <w:left w:val="nil"/>
                <w:bottom w:val="nil"/>
                <w:right w:val="nil"/>
                <w:between w:val="nil"/>
              </w:pBdr>
              <w:spacing w:line="240" w:lineRule="auto"/>
              <w:rPr>
                <w:rFonts w:ascii="Calibri" w:eastAsia="Calibri" w:hAnsi="Calibri" w:cs="Calibri"/>
                <w:sz w:val="24"/>
                <w:szCs w:val="24"/>
              </w:rPr>
            </w:pPr>
          </w:p>
        </w:tc>
        <w:tc>
          <w:tcPr>
            <w:tcW w:w="2250" w:type="dxa"/>
            <w:shd w:val="clear" w:color="auto" w:fill="auto"/>
            <w:tcMar>
              <w:top w:w="100" w:type="dxa"/>
              <w:left w:w="100" w:type="dxa"/>
              <w:bottom w:w="100" w:type="dxa"/>
              <w:right w:w="100" w:type="dxa"/>
            </w:tcMar>
            <w:vAlign w:val="center"/>
          </w:tcPr>
          <w:p w14:paraId="08C09278"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c>
          <w:tcPr>
            <w:tcW w:w="1170" w:type="dxa"/>
            <w:shd w:val="clear" w:color="auto" w:fill="auto"/>
            <w:tcMar>
              <w:top w:w="100" w:type="dxa"/>
              <w:left w:w="100" w:type="dxa"/>
              <w:bottom w:w="100" w:type="dxa"/>
              <w:right w:w="100" w:type="dxa"/>
            </w:tcMar>
            <w:vAlign w:val="center"/>
          </w:tcPr>
          <w:p w14:paraId="08C09279"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c>
          <w:tcPr>
            <w:tcW w:w="1800" w:type="dxa"/>
            <w:shd w:val="clear" w:color="auto" w:fill="auto"/>
            <w:tcMar>
              <w:top w:w="100" w:type="dxa"/>
              <w:left w:w="100" w:type="dxa"/>
              <w:bottom w:w="100" w:type="dxa"/>
              <w:right w:w="100" w:type="dxa"/>
            </w:tcMar>
            <w:vAlign w:val="center"/>
          </w:tcPr>
          <w:p w14:paraId="08C0927A"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c>
          <w:tcPr>
            <w:tcW w:w="1800" w:type="dxa"/>
            <w:shd w:val="clear" w:color="auto" w:fill="auto"/>
            <w:tcMar>
              <w:top w:w="100" w:type="dxa"/>
              <w:left w:w="100" w:type="dxa"/>
              <w:bottom w:w="100" w:type="dxa"/>
              <w:right w:w="100" w:type="dxa"/>
            </w:tcMar>
            <w:vAlign w:val="center"/>
          </w:tcPr>
          <w:p w14:paraId="08C0927B" w14:textId="77777777" w:rsidR="00EA2A94" w:rsidRDefault="00244303">
            <w:pPr>
              <w:widowControl w:val="0"/>
              <w:spacing w:line="240" w:lineRule="auto"/>
              <w:rPr>
                <w:rFonts w:ascii="Calibri" w:eastAsia="Calibri" w:hAnsi="Calibri" w:cs="Calibri"/>
                <w:sz w:val="24"/>
                <w:szCs w:val="24"/>
              </w:rPr>
            </w:pPr>
            <w:r>
              <w:rPr>
                <w:rFonts w:ascii="Calibri" w:eastAsia="Calibri" w:hAnsi="Calibri" w:cs="Calibri"/>
                <w:sz w:val="24"/>
                <w:szCs w:val="24"/>
              </w:rPr>
              <w:t>…</w:t>
            </w:r>
          </w:p>
        </w:tc>
      </w:tr>
    </w:tbl>
    <w:p w14:paraId="08C0927D" w14:textId="210A7D4E" w:rsidR="00EA2A94" w:rsidRDefault="00244303" w:rsidP="00DE2409">
      <w:pPr>
        <w:jc w:val="center"/>
        <w:rPr>
          <w:rFonts w:ascii="Calibri" w:eastAsia="Calibri" w:hAnsi="Calibri" w:cs="Calibri"/>
          <w:sz w:val="26"/>
          <w:szCs w:val="26"/>
        </w:rPr>
      </w:pPr>
      <w:r>
        <w:rPr>
          <w:rFonts w:ascii="Calibri" w:eastAsia="Calibri" w:hAnsi="Calibri" w:cs="Calibri"/>
          <w:i/>
          <w:color w:val="666666"/>
          <w:sz w:val="24"/>
          <w:szCs w:val="24"/>
        </w:rPr>
        <w:t xml:space="preserve">Figure </w:t>
      </w:r>
      <w:r w:rsidR="00DE2409">
        <w:rPr>
          <w:rFonts w:ascii="Calibri" w:eastAsia="Calibri" w:hAnsi="Calibri" w:cs="Calibri"/>
          <w:i/>
          <w:color w:val="666666"/>
          <w:sz w:val="24"/>
          <w:szCs w:val="24"/>
        </w:rPr>
        <w:t>4</w:t>
      </w:r>
      <w:r>
        <w:rPr>
          <w:rFonts w:ascii="Calibri" w:eastAsia="Calibri" w:hAnsi="Calibri" w:cs="Calibri"/>
          <w:i/>
          <w:color w:val="666666"/>
          <w:sz w:val="24"/>
          <w:szCs w:val="24"/>
        </w:rPr>
        <w:t>. Tableau récapitulatif des activités prioritaires</w:t>
      </w:r>
    </w:p>
    <w:p w14:paraId="08C0927E" w14:textId="77777777" w:rsidR="00EA2A94" w:rsidRDefault="00EA2A94">
      <w:pPr>
        <w:rPr>
          <w:rFonts w:ascii="Calibri" w:eastAsia="Calibri" w:hAnsi="Calibri" w:cs="Calibri"/>
          <w:sz w:val="26"/>
          <w:szCs w:val="26"/>
        </w:rPr>
      </w:pPr>
    </w:p>
    <w:p w14:paraId="08C0927F" w14:textId="77777777" w:rsidR="00EA2A94" w:rsidRDefault="00EA2A94">
      <w:pPr>
        <w:rPr>
          <w:rFonts w:ascii="Calibri" w:eastAsia="Calibri" w:hAnsi="Calibri" w:cs="Calibri"/>
          <w:sz w:val="24"/>
          <w:szCs w:val="24"/>
        </w:rPr>
        <w:sectPr w:rsidR="00EA2A94">
          <w:pgSz w:w="11909" w:h="16834"/>
          <w:pgMar w:top="1440" w:right="1440" w:bottom="1440" w:left="1440" w:header="720" w:footer="720" w:gutter="0"/>
          <w:cols w:space="720"/>
        </w:sectPr>
      </w:pPr>
    </w:p>
    <w:p w14:paraId="08C09280" w14:textId="77777777" w:rsidR="00EA2A94" w:rsidRDefault="00EA2A94">
      <w:pPr>
        <w:rPr>
          <w:rFonts w:ascii="Calibri" w:eastAsia="Calibri" w:hAnsi="Calibri" w:cs="Calibri"/>
          <w:sz w:val="2"/>
          <w:szCs w:val="2"/>
        </w:rPr>
      </w:pPr>
    </w:p>
    <w:p w14:paraId="08C09281" w14:textId="77777777" w:rsidR="00EA2A94" w:rsidRDefault="00244303">
      <w:pPr>
        <w:pStyle w:val="Titre1"/>
        <w:numPr>
          <w:ilvl w:val="0"/>
          <w:numId w:val="9"/>
        </w:numPr>
        <w:spacing w:before="0"/>
        <w:rPr>
          <w:sz w:val="38"/>
          <w:szCs w:val="38"/>
        </w:rPr>
      </w:pPr>
      <w:bookmarkStart w:id="25" w:name="_Toc176877900"/>
      <w:r>
        <w:rPr>
          <w:sz w:val="38"/>
          <w:szCs w:val="38"/>
        </w:rPr>
        <w:t>Maintien en conditions opérationnelles</w:t>
      </w:r>
      <w:bookmarkEnd w:id="25"/>
    </w:p>
    <w:p w14:paraId="08C09282" w14:textId="77777777" w:rsidR="00EA2A94" w:rsidRDefault="00244303">
      <w:pPr>
        <w:pStyle w:val="Titre2"/>
        <w:numPr>
          <w:ilvl w:val="1"/>
          <w:numId w:val="9"/>
        </w:numPr>
        <w:spacing w:before="120"/>
        <w:rPr>
          <w:sz w:val="30"/>
          <w:szCs w:val="30"/>
        </w:rPr>
      </w:pPr>
      <w:bookmarkStart w:id="26" w:name="_Toc176877901"/>
      <w:r>
        <w:rPr>
          <w:sz w:val="30"/>
          <w:szCs w:val="30"/>
        </w:rPr>
        <w:t>Planification d’une campagne d’exercices</w:t>
      </w:r>
      <w:bookmarkEnd w:id="26"/>
    </w:p>
    <w:p w14:paraId="08C09283" w14:textId="77777777" w:rsidR="00EA2A94" w:rsidRDefault="00EA2A94">
      <w:pPr>
        <w:rPr>
          <w:rFonts w:ascii="Calibri" w:eastAsia="Calibri" w:hAnsi="Calibri" w:cs="Calibri"/>
          <w:sz w:val="24"/>
          <w:szCs w:val="24"/>
        </w:rPr>
      </w:pPr>
    </w:p>
    <w:p w14:paraId="08C09284" w14:textId="77777777" w:rsidR="00EA2A94" w:rsidRDefault="00244303">
      <w:pPr>
        <w:jc w:val="both"/>
        <w:rPr>
          <w:rFonts w:ascii="Calibri" w:eastAsia="Calibri" w:hAnsi="Calibri" w:cs="Calibri"/>
          <w:sz w:val="24"/>
          <w:szCs w:val="24"/>
        </w:rPr>
      </w:pPr>
      <w:r>
        <w:rPr>
          <w:rFonts w:ascii="Calibri" w:eastAsia="Calibri" w:hAnsi="Calibri" w:cs="Calibri"/>
          <w:sz w:val="24"/>
          <w:szCs w:val="24"/>
        </w:rPr>
        <w:t>Les exercices servent à tester la faisabilité et l’opérationnalité des solutions de continuité d’activité définies, à assimiler les missions propres à chaque fonction en cas d’événement perturbateur, ainsi qu’à appréhender le pilotage global d’un dispositif de continuité d’activité.</w:t>
      </w:r>
    </w:p>
    <w:p w14:paraId="08C09285" w14:textId="77777777" w:rsidR="00EA2A94" w:rsidRDefault="00EA2A94">
      <w:pPr>
        <w:jc w:val="both"/>
        <w:rPr>
          <w:rFonts w:ascii="Calibri" w:eastAsia="Calibri" w:hAnsi="Calibri" w:cs="Calibri"/>
          <w:sz w:val="24"/>
          <w:szCs w:val="24"/>
        </w:rPr>
      </w:pPr>
    </w:p>
    <w:p w14:paraId="08C09286" w14:textId="3B7F0BC2" w:rsidR="00EA2A94" w:rsidRDefault="00244303">
      <w:pPr>
        <w:jc w:val="both"/>
        <w:rPr>
          <w:rFonts w:ascii="Calibri" w:eastAsia="Calibri" w:hAnsi="Calibri" w:cs="Calibri"/>
          <w:i/>
          <w:color w:val="666666"/>
          <w:sz w:val="24"/>
          <w:szCs w:val="24"/>
          <w:highlight w:val="yellow"/>
        </w:rPr>
      </w:pPr>
      <w:r>
        <w:rPr>
          <w:rFonts w:ascii="Calibri" w:eastAsia="Calibri" w:hAnsi="Calibri" w:cs="Calibri"/>
          <w:sz w:val="24"/>
          <w:szCs w:val="24"/>
        </w:rPr>
        <w:t xml:space="preserve">L’engagement de </w:t>
      </w:r>
      <w:r w:rsidR="00A378D0">
        <w:rPr>
          <w:rFonts w:ascii="Calibri" w:eastAsia="Calibri" w:hAnsi="Calibri" w:cs="Calibri"/>
          <w:sz w:val="24"/>
          <w:szCs w:val="24"/>
        </w:rPr>
        <w:t>l’</w:t>
      </w:r>
      <w:r w:rsidR="000438C2">
        <w:rPr>
          <w:rFonts w:ascii="Calibri" w:eastAsia="Calibri" w:hAnsi="Calibri" w:cs="Calibri"/>
          <w:sz w:val="24"/>
          <w:szCs w:val="24"/>
        </w:rPr>
        <w:t>OG</w:t>
      </w:r>
      <w:r w:rsidR="00A378D0">
        <w:rPr>
          <w:rFonts w:ascii="Calibri" w:eastAsia="Calibri" w:hAnsi="Calibri" w:cs="Calibri"/>
          <w:sz w:val="24"/>
          <w:szCs w:val="24"/>
        </w:rPr>
        <w:t xml:space="preserve"> </w:t>
      </w:r>
      <w:r>
        <w:rPr>
          <w:rFonts w:ascii="Calibri" w:eastAsia="Calibri" w:hAnsi="Calibri" w:cs="Calibri"/>
          <w:sz w:val="24"/>
          <w:szCs w:val="24"/>
        </w:rPr>
        <w:t xml:space="preserve">de réaliser des exercices de continuité d’activité à </w:t>
      </w:r>
      <w:r>
        <w:rPr>
          <w:rFonts w:ascii="Calibri" w:eastAsia="Calibri" w:hAnsi="Calibri" w:cs="Calibri"/>
          <w:i/>
          <w:color w:val="666666"/>
          <w:sz w:val="24"/>
          <w:szCs w:val="24"/>
          <w:highlight w:val="yellow"/>
        </w:rPr>
        <w:t>[Renseigner la fréquence].</w:t>
      </w:r>
    </w:p>
    <w:p w14:paraId="08C09287" w14:textId="77777777" w:rsidR="00EA2A94" w:rsidRDefault="00EA2A94">
      <w:pPr>
        <w:jc w:val="both"/>
        <w:rPr>
          <w:rFonts w:ascii="Calibri" w:eastAsia="Calibri" w:hAnsi="Calibri" w:cs="Calibri"/>
          <w:i/>
          <w:color w:val="666666"/>
          <w:sz w:val="24"/>
          <w:szCs w:val="24"/>
          <w:highlight w:val="yellow"/>
        </w:rPr>
      </w:pPr>
    </w:p>
    <w:p w14:paraId="08C09288" w14:textId="77777777" w:rsidR="00EA2A94" w:rsidRDefault="00244303">
      <w:pPr>
        <w:pStyle w:val="Titre2"/>
        <w:numPr>
          <w:ilvl w:val="1"/>
          <w:numId w:val="9"/>
        </w:numPr>
        <w:rPr>
          <w:sz w:val="30"/>
          <w:szCs w:val="30"/>
        </w:rPr>
      </w:pPr>
      <w:bookmarkStart w:id="27" w:name="_Toc176877902"/>
      <w:r>
        <w:rPr>
          <w:sz w:val="30"/>
          <w:szCs w:val="30"/>
        </w:rPr>
        <w:t>Capitalisation sur les retours d’expérience</w:t>
      </w:r>
      <w:bookmarkEnd w:id="27"/>
    </w:p>
    <w:p w14:paraId="08C09289" w14:textId="77777777" w:rsidR="00EA2A94" w:rsidRDefault="00EA2A94">
      <w:pPr>
        <w:rPr>
          <w:rFonts w:ascii="Calibri" w:eastAsia="Calibri" w:hAnsi="Calibri" w:cs="Calibri"/>
          <w:sz w:val="24"/>
          <w:szCs w:val="24"/>
        </w:rPr>
      </w:pPr>
    </w:p>
    <w:p w14:paraId="08C0928A" w14:textId="77777777" w:rsidR="00EA2A94" w:rsidRDefault="00244303">
      <w:pPr>
        <w:jc w:val="both"/>
        <w:rPr>
          <w:rFonts w:ascii="Calibri" w:eastAsia="Calibri" w:hAnsi="Calibri" w:cs="Calibri"/>
          <w:sz w:val="24"/>
          <w:szCs w:val="24"/>
        </w:rPr>
      </w:pPr>
      <w:r>
        <w:rPr>
          <w:rFonts w:ascii="Calibri" w:eastAsia="Calibri" w:hAnsi="Calibri" w:cs="Calibri"/>
          <w:sz w:val="24"/>
          <w:szCs w:val="24"/>
        </w:rPr>
        <w:t>Le RETEX est un rapport écrit se réalisant suite à un exercice ou à une crise réelle. Il conduit à questionner le dispositif dans son ensemble, pour pérenniser les bonnes pratiques, identifier les lacunes et construire un plan d’action d’amélioration.</w:t>
      </w:r>
    </w:p>
    <w:p w14:paraId="08C0928B" w14:textId="77777777" w:rsidR="00EA2A94" w:rsidRDefault="00EA2A94">
      <w:pPr>
        <w:jc w:val="both"/>
        <w:rPr>
          <w:rFonts w:ascii="Calibri" w:eastAsia="Calibri" w:hAnsi="Calibri" w:cs="Calibri"/>
          <w:sz w:val="24"/>
          <w:szCs w:val="24"/>
        </w:rPr>
      </w:pPr>
    </w:p>
    <w:p w14:paraId="08C0928C" w14:textId="13F2D763" w:rsidR="00EA2A94" w:rsidRDefault="00244303">
      <w:pPr>
        <w:jc w:val="both"/>
        <w:rPr>
          <w:rFonts w:ascii="Calibri" w:eastAsia="Calibri" w:hAnsi="Calibri" w:cs="Calibri"/>
          <w:sz w:val="24"/>
          <w:szCs w:val="24"/>
        </w:rPr>
      </w:pPr>
      <w:r>
        <w:rPr>
          <w:rFonts w:ascii="Calibri" w:eastAsia="Calibri" w:hAnsi="Calibri" w:cs="Calibri"/>
          <w:sz w:val="24"/>
          <w:szCs w:val="24"/>
        </w:rPr>
        <w:t xml:space="preserve">Les retours d’expériences rédigés par </w:t>
      </w:r>
      <w:r w:rsidR="00A378D0">
        <w:rPr>
          <w:rFonts w:ascii="Calibri" w:eastAsia="Calibri" w:hAnsi="Calibri" w:cs="Calibri"/>
          <w:sz w:val="24"/>
          <w:szCs w:val="24"/>
        </w:rPr>
        <w:t>l’</w:t>
      </w:r>
      <w:r w:rsidR="000438C2">
        <w:rPr>
          <w:rFonts w:ascii="Calibri" w:eastAsia="Calibri" w:hAnsi="Calibri" w:cs="Calibri"/>
          <w:sz w:val="24"/>
          <w:szCs w:val="24"/>
        </w:rPr>
        <w:t>OG</w:t>
      </w:r>
      <w:r w:rsidR="00A378D0">
        <w:rPr>
          <w:rFonts w:ascii="Calibri" w:eastAsia="Calibri" w:hAnsi="Calibri" w:cs="Calibri"/>
          <w:sz w:val="24"/>
          <w:szCs w:val="24"/>
        </w:rPr>
        <w:t xml:space="preserve"> </w:t>
      </w:r>
      <w:r>
        <w:rPr>
          <w:rFonts w:ascii="Calibri" w:eastAsia="Calibri" w:hAnsi="Calibri" w:cs="Calibri"/>
          <w:sz w:val="24"/>
          <w:szCs w:val="24"/>
        </w:rPr>
        <w:t xml:space="preserve">sont listés ci-dessous. Ils sont accessibles sur </w:t>
      </w:r>
      <w:r>
        <w:rPr>
          <w:rFonts w:ascii="Calibri" w:eastAsia="Calibri" w:hAnsi="Calibri" w:cs="Calibri"/>
          <w:i/>
          <w:color w:val="666666"/>
          <w:sz w:val="24"/>
          <w:szCs w:val="24"/>
          <w:highlight w:val="yellow"/>
        </w:rPr>
        <w:t>[Renseigner le lieu de stockage et de consultation des retex].</w:t>
      </w:r>
    </w:p>
    <w:p w14:paraId="08C0928D" w14:textId="77777777" w:rsidR="00EA2A94" w:rsidRDefault="00244303">
      <w:pPr>
        <w:pStyle w:val="Titre2"/>
        <w:numPr>
          <w:ilvl w:val="1"/>
          <w:numId w:val="9"/>
        </w:numPr>
        <w:rPr>
          <w:sz w:val="30"/>
          <w:szCs w:val="30"/>
        </w:rPr>
      </w:pPr>
      <w:bookmarkStart w:id="28" w:name="_Toc176877903"/>
      <w:r>
        <w:rPr>
          <w:sz w:val="30"/>
          <w:szCs w:val="30"/>
        </w:rPr>
        <w:t>Actualisation des données</w:t>
      </w:r>
      <w:bookmarkEnd w:id="28"/>
    </w:p>
    <w:p w14:paraId="08C0928E" w14:textId="77777777" w:rsidR="00EA2A94" w:rsidRDefault="00EA2A94">
      <w:pPr>
        <w:rPr>
          <w:rFonts w:ascii="Calibri" w:eastAsia="Calibri" w:hAnsi="Calibri" w:cs="Calibri"/>
          <w:sz w:val="24"/>
          <w:szCs w:val="24"/>
        </w:rPr>
      </w:pPr>
    </w:p>
    <w:p w14:paraId="08C0928F" w14:textId="688F158E" w:rsidR="00EA2A94" w:rsidRDefault="00244303">
      <w:pPr>
        <w:jc w:val="both"/>
        <w:rPr>
          <w:rFonts w:ascii="Calibri" w:eastAsia="Calibri" w:hAnsi="Calibri" w:cs="Calibri"/>
          <w:sz w:val="24"/>
          <w:szCs w:val="24"/>
        </w:rPr>
      </w:pPr>
      <w:r>
        <w:rPr>
          <w:rFonts w:ascii="Calibri" w:eastAsia="Calibri" w:hAnsi="Calibri" w:cs="Calibri"/>
          <w:sz w:val="24"/>
          <w:szCs w:val="24"/>
        </w:rPr>
        <w:t xml:space="preserve">L’organisation, les outils et les technologies évoluent naturellement au sein d’un </w:t>
      </w:r>
      <w:r w:rsidR="000438C2">
        <w:rPr>
          <w:rFonts w:ascii="Calibri" w:eastAsia="Calibri" w:hAnsi="Calibri" w:cs="Calibri"/>
          <w:sz w:val="24"/>
          <w:szCs w:val="24"/>
        </w:rPr>
        <w:t>OG</w:t>
      </w:r>
      <w:r w:rsidR="00A378D0">
        <w:rPr>
          <w:rFonts w:ascii="Calibri" w:eastAsia="Calibri" w:hAnsi="Calibri" w:cs="Calibri"/>
          <w:sz w:val="24"/>
          <w:szCs w:val="24"/>
        </w:rPr>
        <w:t xml:space="preserve"> </w:t>
      </w:r>
      <w:r>
        <w:rPr>
          <w:rFonts w:ascii="Calibri" w:eastAsia="Calibri" w:hAnsi="Calibri" w:cs="Calibri"/>
          <w:sz w:val="24"/>
          <w:szCs w:val="24"/>
        </w:rPr>
        <w:t>au fil du temps. Le Système de Management de la Continuité d’Activité</w:t>
      </w:r>
      <w:r w:rsidR="00246C7D">
        <w:rPr>
          <w:rFonts w:ascii="Calibri" w:eastAsia="Calibri" w:hAnsi="Calibri" w:cs="Calibri"/>
          <w:sz w:val="24"/>
          <w:szCs w:val="24"/>
        </w:rPr>
        <w:t xml:space="preserve"> (SMCA)</w:t>
      </w:r>
      <w:r>
        <w:rPr>
          <w:rFonts w:ascii="Calibri" w:eastAsia="Calibri" w:hAnsi="Calibri" w:cs="Calibri"/>
          <w:sz w:val="24"/>
          <w:szCs w:val="24"/>
        </w:rPr>
        <w:t xml:space="preserve"> doit donc être mis à jour de manière régulière pour rester cohérent. </w:t>
      </w:r>
      <w:r w:rsidR="00A378D0">
        <w:rPr>
          <w:rFonts w:ascii="Calibri" w:eastAsia="Calibri" w:hAnsi="Calibri" w:cs="Calibri"/>
          <w:sz w:val="24"/>
          <w:szCs w:val="24"/>
        </w:rPr>
        <w:t>L’</w:t>
      </w:r>
      <w:r w:rsidR="000438C2">
        <w:rPr>
          <w:rFonts w:ascii="Calibri" w:eastAsia="Calibri" w:hAnsi="Calibri" w:cs="Calibri"/>
          <w:sz w:val="24"/>
          <w:szCs w:val="24"/>
        </w:rPr>
        <w:t>OG</w:t>
      </w:r>
      <w:r w:rsidR="00A378D0">
        <w:rPr>
          <w:rFonts w:ascii="Calibri" w:eastAsia="Calibri" w:hAnsi="Calibri" w:cs="Calibri"/>
          <w:sz w:val="24"/>
          <w:szCs w:val="24"/>
        </w:rPr>
        <w:t xml:space="preserve"> </w:t>
      </w:r>
      <w:r>
        <w:rPr>
          <w:rFonts w:ascii="Calibri" w:eastAsia="Calibri" w:hAnsi="Calibri" w:cs="Calibri"/>
          <w:sz w:val="24"/>
          <w:szCs w:val="24"/>
        </w:rPr>
        <w:t xml:space="preserve">a décidé de procéder à une mise à jour de son PCRA à </w:t>
      </w:r>
      <w:r>
        <w:rPr>
          <w:rFonts w:ascii="Calibri" w:eastAsia="Calibri" w:hAnsi="Calibri" w:cs="Calibri"/>
          <w:i/>
          <w:color w:val="666666"/>
          <w:sz w:val="24"/>
          <w:szCs w:val="24"/>
          <w:highlight w:val="yellow"/>
        </w:rPr>
        <w:t>[Renseigner la fréquence (</w:t>
      </w:r>
      <w:r w:rsidR="004A5234">
        <w:rPr>
          <w:rFonts w:ascii="Calibri" w:eastAsia="Calibri" w:hAnsi="Calibri" w:cs="Calibri"/>
          <w:i/>
          <w:color w:val="666666"/>
          <w:sz w:val="24"/>
          <w:szCs w:val="24"/>
          <w:highlight w:val="yellow"/>
        </w:rPr>
        <w:t>préconisation :</w:t>
      </w:r>
      <w:r>
        <w:rPr>
          <w:rFonts w:ascii="Calibri" w:eastAsia="Calibri" w:hAnsi="Calibri" w:cs="Calibri"/>
          <w:i/>
          <w:color w:val="666666"/>
          <w:sz w:val="24"/>
          <w:szCs w:val="24"/>
          <w:highlight w:val="yellow"/>
        </w:rPr>
        <w:t xml:space="preserve"> annuelle)].</w:t>
      </w:r>
    </w:p>
    <w:p w14:paraId="08C09290" w14:textId="77777777" w:rsidR="00EA2A94" w:rsidRDefault="00244303">
      <w:pPr>
        <w:pStyle w:val="Titre2"/>
        <w:numPr>
          <w:ilvl w:val="1"/>
          <w:numId w:val="9"/>
        </w:numPr>
        <w:rPr>
          <w:sz w:val="30"/>
          <w:szCs w:val="30"/>
        </w:rPr>
      </w:pPr>
      <w:bookmarkStart w:id="29" w:name="_Toc176877904"/>
      <w:r>
        <w:rPr>
          <w:sz w:val="30"/>
          <w:szCs w:val="30"/>
        </w:rPr>
        <w:t>Plan d’action</w:t>
      </w:r>
      <w:bookmarkEnd w:id="29"/>
      <w:r>
        <w:rPr>
          <w:sz w:val="30"/>
          <w:szCs w:val="30"/>
        </w:rPr>
        <w:t xml:space="preserve"> </w:t>
      </w:r>
    </w:p>
    <w:p w14:paraId="08C09291" w14:textId="6DD43AAC" w:rsidR="00EA2A94" w:rsidRDefault="00244303">
      <w:pPr>
        <w:jc w:val="both"/>
        <w:rPr>
          <w:rFonts w:ascii="Calibri" w:eastAsia="Calibri" w:hAnsi="Calibri" w:cs="Calibri"/>
          <w:sz w:val="24"/>
          <w:szCs w:val="24"/>
        </w:rPr>
      </w:pPr>
      <w:r>
        <w:rPr>
          <w:rFonts w:ascii="Calibri" w:eastAsia="Calibri" w:hAnsi="Calibri" w:cs="Calibri"/>
          <w:sz w:val="24"/>
          <w:szCs w:val="24"/>
        </w:rPr>
        <w:t xml:space="preserve">Construit au cours de la réalisation du </w:t>
      </w:r>
      <w:r w:rsidR="00246C7D">
        <w:rPr>
          <w:rFonts w:ascii="Calibri" w:eastAsia="Calibri" w:hAnsi="Calibri" w:cs="Calibri"/>
          <w:sz w:val="24"/>
          <w:szCs w:val="24"/>
        </w:rPr>
        <w:t>PCRA</w:t>
      </w:r>
      <w:r>
        <w:rPr>
          <w:rFonts w:ascii="Calibri" w:eastAsia="Calibri" w:hAnsi="Calibri" w:cs="Calibri"/>
          <w:sz w:val="24"/>
          <w:szCs w:val="24"/>
        </w:rPr>
        <w:t xml:space="preserve">, il est enrichi par les retours d’expérience et vise à identifier les fragilités, proposer des actions de résolution et les prioriser. La planification et l’exécution des actions vont renforcer la robustesse du </w:t>
      </w:r>
      <w:r w:rsidR="00246C7D">
        <w:rPr>
          <w:rFonts w:ascii="Calibri" w:eastAsia="Calibri" w:hAnsi="Calibri" w:cs="Calibri"/>
          <w:sz w:val="24"/>
          <w:szCs w:val="24"/>
        </w:rPr>
        <w:t>SMCA</w:t>
      </w:r>
      <w:r>
        <w:rPr>
          <w:rFonts w:ascii="Calibri" w:eastAsia="Calibri" w:hAnsi="Calibri" w:cs="Calibri"/>
          <w:sz w:val="24"/>
          <w:szCs w:val="24"/>
        </w:rPr>
        <w:t>.</w:t>
      </w:r>
    </w:p>
    <w:p w14:paraId="08C09292" w14:textId="77777777" w:rsidR="00EA2A94" w:rsidRDefault="00EA2A94">
      <w:pPr>
        <w:jc w:val="both"/>
        <w:rPr>
          <w:rFonts w:ascii="Calibri" w:eastAsia="Calibri" w:hAnsi="Calibri" w:cs="Calibri"/>
          <w:sz w:val="24"/>
          <w:szCs w:val="24"/>
        </w:rPr>
      </w:pPr>
    </w:p>
    <w:p w14:paraId="08C09293" w14:textId="01DBC5E2" w:rsidR="00EA2A94" w:rsidRDefault="00244303">
      <w:pPr>
        <w:jc w:val="both"/>
        <w:rPr>
          <w:rFonts w:ascii="Calibri" w:eastAsia="Calibri" w:hAnsi="Calibri" w:cs="Calibri"/>
          <w:sz w:val="24"/>
          <w:szCs w:val="24"/>
        </w:rPr>
      </w:pPr>
      <w:r>
        <w:rPr>
          <w:rFonts w:ascii="Calibri" w:eastAsia="Calibri" w:hAnsi="Calibri" w:cs="Calibri"/>
          <w:sz w:val="24"/>
          <w:szCs w:val="24"/>
        </w:rPr>
        <w:t xml:space="preserve">Les actions en cours de traitement dans </w:t>
      </w:r>
      <w:r w:rsidR="00996A81">
        <w:rPr>
          <w:rFonts w:ascii="Calibri" w:eastAsia="Calibri" w:hAnsi="Calibri" w:cs="Calibri"/>
          <w:sz w:val="24"/>
          <w:szCs w:val="24"/>
        </w:rPr>
        <w:t>l’</w:t>
      </w:r>
      <w:r w:rsidR="000438C2">
        <w:rPr>
          <w:rFonts w:ascii="Calibri" w:eastAsia="Calibri" w:hAnsi="Calibri" w:cs="Calibri"/>
          <w:sz w:val="24"/>
          <w:szCs w:val="24"/>
        </w:rPr>
        <w:t>OG</w:t>
      </w:r>
      <w:r w:rsidR="00996A81">
        <w:rPr>
          <w:rFonts w:ascii="Calibri" w:eastAsia="Calibri" w:hAnsi="Calibri" w:cs="Calibri"/>
          <w:sz w:val="24"/>
          <w:szCs w:val="24"/>
        </w:rPr>
        <w:t xml:space="preserve"> </w:t>
      </w:r>
      <w:r>
        <w:rPr>
          <w:rFonts w:ascii="Calibri" w:eastAsia="Calibri" w:hAnsi="Calibri" w:cs="Calibri"/>
          <w:sz w:val="24"/>
          <w:szCs w:val="24"/>
        </w:rPr>
        <w:t xml:space="preserve">pour améliorer son PCRA et sa résilience sont les suivantes : </w:t>
      </w:r>
    </w:p>
    <w:p w14:paraId="08C09294" w14:textId="77777777" w:rsidR="00EA2A94" w:rsidRDefault="00244303">
      <w:pPr>
        <w:numPr>
          <w:ilvl w:val="0"/>
          <w:numId w:val="10"/>
        </w:numPr>
        <w:jc w:val="both"/>
        <w:rPr>
          <w:rFonts w:ascii="Calibri" w:eastAsia="Calibri" w:hAnsi="Calibri" w:cs="Calibri"/>
          <w:sz w:val="24"/>
          <w:szCs w:val="24"/>
        </w:rPr>
      </w:pPr>
      <w:r>
        <w:rPr>
          <w:rFonts w:ascii="Calibri" w:eastAsia="Calibri" w:hAnsi="Calibri" w:cs="Calibri"/>
          <w:i/>
          <w:color w:val="666666"/>
          <w:sz w:val="24"/>
          <w:szCs w:val="24"/>
          <w:highlight w:val="yellow"/>
        </w:rPr>
        <w:t>[Renseigner].</w:t>
      </w:r>
    </w:p>
    <w:sectPr w:rsidR="00EA2A94">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13695" w14:textId="77777777" w:rsidR="00E86792" w:rsidRDefault="00E86792">
      <w:pPr>
        <w:spacing w:line="240" w:lineRule="auto"/>
      </w:pPr>
      <w:r>
        <w:separator/>
      </w:r>
    </w:p>
  </w:endnote>
  <w:endnote w:type="continuationSeparator" w:id="0">
    <w:p w14:paraId="5D007C93" w14:textId="77777777" w:rsidR="00E86792" w:rsidRDefault="00E867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Poppins">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6491E" w14:textId="77777777" w:rsidR="008D5D10" w:rsidRDefault="008D5D1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092A0" w14:textId="387B8240" w:rsidR="00EA2A94" w:rsidRDefault="00244303">
    <w:pPr>
      <w:rPr>
        <w:rFonts w:ascii="Calibri" w:eastAsia="Calibri" w:hAnsi="Calibri" w:cs="Calibri"/>
      </w:rPr>
    </w:pP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sidR="0008282B">
      <w:rPr>
        <w:rFonts w:ascii="Calibri" w:eastAsia="Calibri" w:hAnsi="Calibri" w:cs="Calibri"/>
        <w:noProof/>
      </w:rPr>
      <w:t>1</w:t>
    </w:r>
    <w:r>
      <w:rPr>
        <w:rFonts w:ascii="Calibri" w:eastAsia="Calibri" w:hAnsi="Calibri" w:cs="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E4605" w14:textId="77777777" w:rsidR="008D5D10" w:rsidRDefault="008D5D1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4DD55" w14:textId="77777777" w:rsidR="00E86792" w:rsidRDefault="00E86792">
      <w:pPr>
        <w:spacing w:line="240" w:lineRule="auto"/>
      </w:pPr>
      <w:r>
        <w:separator/>
      </w:r>
    </w:p>
  </w:footnote>
  <w:footnote w:type="continuationSeparator" w:id="0">
    <w:p w14:paraId="7CE87E46" w14:textId="77777777" w:rsidR="00E86792" w:rsidRDefault="00E867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182F8" w14:textId="09CB44D7" w:rsidR="008D5D10" w:rsidRDefault="008D5D1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0929F" w14:textId="561C97CA" w:rsidR="00EA2A94" w:rsidRDefault="00244303">
    <w:pPr>
      <w:jc w:val="center"/>
      <w:rPr>
        <w:rFonts w:ascii="Open Sans" w:eastAsia="Open Sans" w:hAnsi="Open Sans" w:cs="Open Sans"/>
        <w:b/>
        <w:color w:val="FF0000"/>
      </w:rPr>
    </w:pPr>
    <w:r>
      <w:rPr>
        <w:rFonts w:ascii="Open Sans" w:eastAsia="Open Sans" w:hAnsi="Open Sans" w:cs="Open Sans"/>
        <w:b/>
        <w:color w:val="FF0000"/>
      </w:rPr>
      <w:t>[DIFFUSION RESTREINTE]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4A32F" w14:textId="7F375BD7" w:rsidR="008D5D10" w:rsidRDefault="008D5D1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C478E"/>
    <w:multiLevelType w:val="multilevel"/>
    <w:tmpl w:val="8DEE5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076327"/>
    <w:multiLevelType w:val="multilevel"/>
    <w:tmpl w:val="2138B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D8D5A94"/>
    <w:multiLevelType w:val="multilevel"/>
    <w:tmpl w:val="6A18AA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4603A84"/>
    <w:multiLevelType w:val="multilevel"/>
    <w:tmpl w:val="2BD02C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825C2C"/>
    <w:multiLevelType w:val="hybridMultilevel"/>
    <w:tmpl w:val="AF8AF0A2"/>
    <w:lvl w:ilvl="0" w:tplc="0540A8BA">
      <w:start w:val="1"/>
      <w:numFmt w:val="bullet"/>
      <w:lvlText w:val="•"/>
      <w:lvlJc w:val="left"/>
      <w:pPr>
        <w:tabs>
          <w:tab w:val="num" w:pos="720"/>
        </w:tabs>
        <w:ind w:left="720" w:hanging="360"/>
      </w:pPr>
      <w:rPr>
        <w:rFonts w:ascii="Arial" w:hAnsi="Arial" w:hint="default"/>
      </w:rPr>
    </w:lvl>
    <w:lvl w:ilvl="1" w:tplc="94FC21EC" w:tentative="1">
      <w:start w:val="1"/>
      <w:numFmt w:val="bullet"/>
      <w:lvlText w:val="•"/>
      <w:lvlJc w:val="left"/>
      <w:pPr>
        <w:tabs>
          <w:tab w:val="num" w:pos="1440"/>
        </w:tabs>
        <w:ind w:left="1440" w:hanging="360"/>
      </w:pPr>
      <w:rPr>
        <w:rFonts w:ascii="Arial" w:hAnsi="Arial" w:hint="default"/>
      </w:rPr>
    </w:lvl>
    <w:lvl w:ilvl="2" w:tplc="9DFE9F4E" w:tentative="1">
      <w:start w:val="1"/>
      <w:numFmt w:val="bullet"/>
      <w:lvlText w:val="•"/>
      <w:lvlJc w:val="left"/>
      <w:pPr>
        <w:tabs>
          <w:tab w:val="num" w:pos="2160"/>
        </w:tabs>
        <w:ind w:left="2160" w:hanging="360"/>
      </w:pPr>
      <w:rPr>
        <w:rFonts w:ascii="Arial" w:hAnsi="Arial" w:hint="default"/>
      </w:rPr>
    </w:lvl>
    <w:lvl w:ilvl="3" w:tplc="0876EEE2" w:tentative="1">
      <w:start w:val="1"/>
      <w:numFmt w:val="bullet"/>
      <w:lvlText w:val="•"/>
      <w:lvlJc w:val="left"/>
      <w:pPr>
        <w:tabs>
          <w:tab w:val="num" w:pos="2880"/>
        </w:tabs>
        <w:ind w:left="2880" w:hanging="360"/>
      </w:pPr>
      <w:rPr>
        <w:rFonts w:ascii="Arial" w:hAnsi="Arial" w:hint="default"/>
      </w:rPr>
    </w:lvl>
    <w:lvl w:ilvl="4" w:tplc="EF60C570" w:tentative="1">
      <w:start w:val="1"/>
      <w:numFmt w:val="bullet"/>
      <w:lvlText w:val="•"/>
      <w:lvlJc w:val="left"/>
      <w:pPr>
        <w:tabs>
          <w:tab w:val="num" w:pos="3600"/>
        </w:tabs>
        <w:ind w:left="3600" w:hanging="360"/>
      </w:pPr>
      <w:rPr>
        <w:rFonts w:ascii="Arial" w:hAnsi="Arial" w:hint="default"/>
      </w:rPr>
    </w:lvl>
    <w:lvl w:ilvl="5" w:tplc="FFE23B16" w:tentative="1">
      <w:start w:val="1"/>
      <w:numFmt w:val="bullet"/>
      <w:lvlText w:val="•"/>
      <w:lvlJc w:val="left"/>
      <w:pPr>
        <w:tabs>
          <w:tab w:val="num" w:pos="4320"/>
        </w:tabs>
        <w:ind w:left="4320" w:hanging="360"/>
      </w:pPr>
      <w:rPr>
        <w:rFonts w:ascii="Arial" w:hAnsi="Arial" w:hint="default"/>
      </w:rPr>
    </w:lvl>
    <w:lvl w:ilvl="6" w:tplc="1C762312" w:tentative="1">
      <w:start w:val="1"/>
      <w:numFmt w:val="bullet"/>
      <w:lvlText w:val="•"/>
      <w:lvlJc w:val="left"/>
      <w:pPr>
        <w:tabs>
          <w:tab w:val="num" w:pos="5040"/>
        </w:tabs>
        <w:ind w:left="5040" w:hanging="360"/>
      </w:pPr>
      <w:rPr>
        <w:rFonts w:ascii="Arial" w:hAnsi="Arial" w:hint="default"/>
      </w:rPr>
    </w:lvl>
    <w:lvl w:ilvl="7" w:tplc="AF6AE548" w:tentative="1">
      <w:start w:val="1"/>
      <w:numFmt w:val="bullet"/>
      <w:lvlText w:val="•"/>
      <w:lvlJc w:val="left"/>
      <w:pPr>
        <w:tabs>
          <w:tab w:val="num" w:pos="5760"/>
        </w:tabs>
        <w:ind w:left="5760" w:hanging="360"/>
      </w:pPr>
      <w:rPr>
        <w:rFonts w:ascii="Arial" w:hAnsi="Arial" w:hint="default"/>
      </w:rPr>
    </w:lvl>
    <w:lvl w:ilvl="8" w:tplc="9384D6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953029B"/>
    <w:multiLevelType w:val="hybridMultilevel"/>
    <w:tmpl w:val="6A220A3A"/>
    <w:lvl w:ilvl="0" w:tplc="298685A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371228"/>
    <w:multiLevelType w:val="multilevel"/>
    <w:tmpl w:val="6116FF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B794EF5"/>
    <w:multiLevelType w:val="hybridMultilevel"/>
    <w:tmpl w:val="81FC37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2D3542"/>
    <w:multiLevelType w:val="multilevel"/>
    <w:tmpl w:val="AB6864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1F21F2C"/>
    <w:multiLevelType w:val="hybridMultilevel"/>
    <w:tmpl w:val="DC7890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0554B6"/>
    <w:multiLevelType w:val="multilevel"/>
    <w:tmpl w:val="0B088F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B5F0C0C"/>
    <w:multiLevelType w:val="hybridMultilevel"/>
    <w:tmpl w:val="AAF62D98"/>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5C2373F2"/>
    <w:multiLevelType w:val="multilevel"/>
    <w:tmpl w:val="C61241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D8B7252"/>
    <w:multiLevelType w:val="hybridMultilevel"/>
    <w:tmpl w:val="2D707230"/>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E757436"/>
    <w:multiLevelType w:val="multilevel"/>
    <w:tmpl w:val="059C7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FE7636F"/>
    <w:multiLevelType w:val="multilevel"/>
    <w:tmpl w:val="EED639CC"/>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62BB5B70"/>
    <w:multiLevelType w:val="multilevel"/>
    <w:tmpl w:val="3D8C8E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47C27CD"/>
    <w:multiLevelType w:val="hybridMultilevel"/>
    <w:tmpl w:val="1E003126"/>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65CE6CC8"/>
    <w:multiLevelType w:val="hybridMultilevel"/>
    <w:tmpl w:val="95E4EB9E"/>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73A01405"/>
    <w:multiLevelType w:val="hybridMultilevel"/>
    <w:tmpl w:val="63F4F178"/>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73A55868"/>
    <w:multiLevelType w:val="hybridMultilevel"/>
    <w:tmpl w:val="CE5AE41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44864470">
    <w:abstractNumId w:val="14"/>
  </w:num>
  <w:num w:numId="2" w16cid:durableId="1427194771">
    <w:abstractNumId w:val="6"/>
  </w:num>
  <w:num w:numId="3" w16cid:durableId="379986643">
    <w:abstractNumId w:val="10"/>
  </w:num>
  <w:num w:numId="4" w16cid:durableId="2072120890">
    <w:abstractNumId w:val="3"/>
  </w:num>
  <w:num w:numId="5" w16cid:durableId="758019746">
    <w:abstractNumId w:val="2"/>
  </w:num>
  <w:num w:numId="6" w16cid:durableId="1061489608">
    <w:abstractNumId w:val="1"/>
  </w:num>
  <w:num w:numId="7" w16cid:durableId="926305426">
    <w:abstractNumId w:val="8"/>
  </w:num>
  <w:num w:numId="8" w16cid:durableId="1657225776">
    <w:abstractNumId w:val="12"/>
  </w:num>
  <w:num w:numId="9" w16cid:durableId="2093236703">
    <w:abstractNumId w:val="15"/>
  </w:num>
  <w:num w:numId="10" w16cid:durableId="1555116824">
    <w:abstractNumId w:val="16"/>
  </w:num>
  <w:num w:numId="11" w16cid:durableId="1673407596">
    <w:abstractNumId w:val="0"/>
  </w:num>
  <w:num w:numId="12" w16cid:durableId="470367292">
    <w:abstractNumId w:val="5"/>
  </w:num>
  <w:num w:numId="13" w16cid:durableId="194850169">
    <w:abstractNumId w:val="4"/>
  </w:num>
  <w:num w:numId="14" w16cid:durableId="982808216">
    <w:abstractNumId w:val="17"/>
  </w:num>
  <w:num w:numId="15" w16cid:durableId="1323897781">
    <w:abstractNumId w:val="7"/>
  </w:num>
  <w:num w:numId="16" w16cid:durableId="2066484404">
    <w:abstractNumId w:val="13"/>
  </w:num>
  <w:num w:numId="17" w16cid:durableId="75444301">
    <w:abstractNumId w:val="9"/>
  </w:num>
  <w:num w:numId="18" w16cid:durableId="1770656908">
    <w:abstractNumId w:val="19"/>
  </w:num>
  <w:num w:numId="19" w16cid:durableId="68626510">
    <w:abstractNumId w:val="20"/>
  </w:num>
  <w:num w:numId="20" w16cid:durableId="717781602">
    <w:abstractNumId w:val="11"/>
  </w:num>
  <w:num w:numId="21" w16cid:durableId="117711551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A94"/>
    <w:rsid w:val="000334A6"/>
    <w:rsid w:val="000438C2"/>
    <w:rsid w:val="00051713"/>
    <w:rsid w:val="00071FA8"/>
    <w:rsid w:val="0008282B"/>
    <w:rsid w:val="000B67C8"/>
    <w:rsid w:val="000C2051"/>
    <w:rsid w:val="000D3375"/>
    <w:rsid w:val="000D5292"/>
    <w:rsid w:val="000E513D"/>
    <w:rsid w:val="000E728E"/>
    <w:rsid w:val="000F2F08"/>
    <w:rsid w:val="00114D9A"/>
    <w:rsid w:val="00125C98"/>
    <w:rsid w:val="00141414"/>
    <w:rsid w:val="0015582F"/>
    <w:rsid w:val="0017140A"/>
    <w:rsid w:val="0017283E"/>
    <w:rsid w:val="00180A05"/>
    <w:rsid w:val="00196BCF"/>
    <w:rsid w:val="001C5912"/>
    <w:rsid w:val="001C73C3"/>
    <w:rsid w:val="001D7A1C"/>
    <w:rsid w:val="001E0897"/>
    <w:rsid w:val="001E3CC7"/>
    <w:rsid w:val="002161D2"/>
    <w:rsid w:val="0022278D"/>
    <w:rsid w:val="00222A37"/>
    <w:rsid w:val="00244303"/>
    <w:rsid w:val="00246C7D"/>
    <w:rsid w:val="00260F72"/>
    <w:rsid w:val="0027093B"/>
    <w:rsid w:val="002712C2"/>
    <w:rsid w:val="0029053D"/>
    <w:rsid w:val="002C77D4"/>
    <w:rsid w:val="002D3660"/>
    <w:rsid w:val="002F41B1"/>
    <w:rsid w:val="003053C2"/>
    <w:rsid w:val="003123CD"/>
    <w:rsid w:val="00321046"/>
    <w:rsid w:val="00337579"/>
    <w:rsid w:val="00362ADB"/>
    <w:rsid w:val="0037480D"/>
    <w:rsid w:val="003804DD"/>
    <w:rsid w:val="003850AB"/>
    <w:rsid w:val="00393D9F"/>
    <w:rsid w:val="0039455D"/>
    <w:rsid w:val="003975CD"/>
    <w:rsid w:val="003A0E1C"/>
    <w:rsid w:val="003A3AA2"/>
    <w:rsid w:val="003A3FDB"/>
    <w:rsid w:val="003C18F4"/>
    <w:rsid w:val="003C3346"/>
    <w:rsid w:val="003E1D68"/>
    <w:rsid w:val="004044E2"/>
    <w:rsid w:val="00405EE5"/>
    <w:rsid w:val="004262AA"/>
    <w:rsid w:val="00431BD6"/>
    <w:rsid w:val="00444230"/>
    <w:rsid w:val="00461D0C"/>
    <w:rsid w:val="00486137"/>
    <w:rsid w:val="004A5234"/>
    <w:rsid w:val="004D1335"/>
    <w:rsid w:val="004D4042"/>
    <w:rsid w:val="004D5669"/>
    <w:rsid w:val="004E60A2"/>
    <w:rsid w:val="004E7D97"/>
    <w:rsid w:val="004F0BB1"/>
    <w:rsid w:val="004F6B88"/>
    <w:rsid w:val="004F7B0E"/>
    <w:rsid w:val="005102A6"/>
    <w:rsid w:val="00513BBE"/>
    <w:rsid w:val="00540934"/>
    <w:rsid w:val="00544A55"/>
    <w:rsid w:val="00553A50"/>
    <w:rsid w:val="0056167C"/>
    <w:rsid w:val="00570BB1"/>
    <w:rsid w:val="00590EF3"/>
    <w:rsid w:val="005917B5"/>
    <w:rsid w:val="0059746C"/>
    <w:rsid w:val="005A05DB"/>
    <w:rsid w:val="005B56FB"/>
    <w:rsid w:val="005E0B02"/>
    <w:rsid w:val="005E5C55"/>
    <w:rsid w:val="00600FF5"/>
    <w:rsid w:val="0060545D"/>
    <w:rsid w:val="006173B4"/>
    <w:rsid w:val="006F30D4"/>
    <w:rsid w:val="00701157"/>
    <w:rsid w:val="00715DFB"/>
    <w:rsid w:val="007175E3"/>
    <w:rsid w:val="00723759"/>
    <w:rsid w:val="00731E45"/>
    <w:rsid w:val="0074440A"/>
    <w:rsid w:val="00744481"/>
    <w:rsid w:val="00762341"/>
    <w:rsid w:val="00777022"/>
    <w:rsid w:val="00781CD1"/>
    <w:rsid w:val="007A48DB"/>
    <w:rsid w:val="007E2035"/>
    <w:rsid w:val="007E4952"/>
    <w:rsid w:val="00804A25"/>
    <w:rsid w:val="008447FA"/>
    <w:rsid w:val="0085134A"/>
    <w:rsid w:val="0086700E"/>
    <w:rsid w:val="00895F59"/>
    <w:rsid w:val="008A6377"/>
    <w:rsid w:val="008D5D10"/>
    <w:rsid w:val="008E2D16"/>
    <w:rsid w:val="008F38EE"/>
    <w:rsid w:val="008F574F"/>
    <w:rsid w:val="009379E9"/>
    <w:rsid w:val="00951A67"/>
    <w:rsid w:val="00953D89"/>
    <w:rsid w:val="0097508D"/>
    <w:rsid w:val="00996A81"/>
    <w:rsid w:val="009C50BD"/>
    <w:rsid w:val="009E3B22"/>
    <w:rsid w:val="00A02E41"/>
    <w:rsid w:val="00A03324"/>
    <w:rsid w:val="00A12F0B"/>
    <w:rsid w:val="00A218A9"/>
    <w:rsid w:val="00A2235C"/>
    <w:rsid w:val="00A378D0"/>
    <w:rsid w:val="00A530C6"/>
    <w:rsid w:val="00A57C37"/>
    <w:rsid w:val="00A6764F"/>
    <w:rsid w:val="00A733A6"/>
    <w:rsid w:val="00A849C8"/>
    <w:rsid w:val="00A97E79"/>
    <w:rsid w:val="00AA08F1"/>
    <w:rsid w:val="00AC54D4"/>
    <w:rsid w:val="00AD1755"/>
    <w:rsid w:val="00AE7D83"/>
    <w:rsid w:val="00B0207F"/>
    <w:rsid w:val="00B02260"/>
    <w:rsid w:val="00B345B0"/>
    <w:rsid w:val="00B514B1"/>
    <w:rsid w:val="00B80D1C"/>
    <w:rsid w:val="00B8637C"/>
    <w:rsid w:val="00B92FFD"/>
    <w:rsid w:val="00BA5A74"/>
    <w:rsid w:val="00BB5AF9"/>
    <w:rsid w:val="00BD1D67"/>
    <w:rsid w:val="00BD4DB0"/>
    <w:rsid w:val="00BE07C4"/>
    <w:rsid w:val="00C143E0"/>
    <w:rsid w:val="00C52A7D"/>
    <w:rsid w:val="00C7694A"/>
    <w:rsid w:val="00C779C0"/>
    <w:rsid w:val="00CB4862"/>
    <w:rsid w:val="00CD5DFB"/>
    <w:rsid w:val="00CD6B63"/>
    <w:rsid w:val="00CE3C06"/>
    <w:rsid w:val="00D066CA"/>
    <w:rsid w:val="00D33643"/>
    <w:rsid w:val="00D417A7"/>
    <w:rsid w:val="00D65293"/>
    <w:rsid w:val="00D65E0C"/>
    <w:rsid w:val="00D90E7B"/>
    <w:rsid w:val="00DA2EF2"/>
    <w:rsid w:val="00DE2409"/>
    <w:rsid w:val="00DE41A6"/>
    <w:rsid w:val="00DF71DD"/>
    <w:rsid w:val="00E121D9"/>
    <w:rsid w:val="00E14AD2"/>
    <w:rsid w:val="00E6078B"/>
    <w:rsid w:val="00E674BD"/>
    <w:rsid w:val="00E84B9A"/>
    <w:rsid w:val="00E86792"/>
    <w:rsid w:val="00EA2A94"/>
    <w:rsid w:val="00EC6A65"/>
    <w:rsid w:val="00F05D06"/>
    <w:rsid w:val="00F3462A"/>
    <w:rsid w:val="00F62CDA"/>
    <w:rsid w:val="00F6410B"/>
    <w:rsid w:val="00F66941"/>
    <w:rsid w:val="00FA7F7F"/>
    <w:rsid w:val="00FB0ACA"/>
    <w:rsid w:val="00FC451C"/>
    <w:rsid w:val="00FC4A67"/>
    <w:rsid w:val="00FE6E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0908D"/>
  <w15:docId w15:val="{387E9546-AC08-4BAC-BE4F-6FB1D05AE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ind w:left="720" w:hanging="360"/>
      <w:outlineLvl w:val="0"/>
    </w:pPr>
    <w:rPr>
      <w:rFonts w:ascii="Open Sans" w:eastAsia="Open Sans" w:hAnsi="Open Sans" w:cs="Open Sans"/>
      <w:b/>
      <w:color w:val="006AB2"/>
      <w:sz w:val="36"/>
      <w:szCs w:val="36"/>
    </w:rPr>
  </w:style>
  <w:style w:type="paragraph" w:styleId="Titre2">
    <w:name w:val="heading 2"/>
    <w:basedOn w:val="Normal"/>
    <w:next w:val="Normal"/>
    <w:uiPriority w:val="9"/>
    <w:unhideWhenUsed/>
    <w:qFormat/>
    <w:pPr>
      <w:keepNext/>
      <w:keepLines/>
      <w:spacing w:before="360" w:after="120"/>
      <w:ind w:left="1440" w:hanging="360"/>
      <w:outlineLvl w:val="1"/>
    </w:pPr>
    <w:rPr>
      <w:rFonts w:ascii="Calibri" w:eastAsia="Calibri" w:hAnsi="Calibri" w:cs="Calibri"/>
      <w:b/>
      <w:color w:val="B71251"/>
      <w:sz w:val="28"/>
      <w:szCs w:val="28"/>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8D5D10"/>
    <w:pPr>
      <w:tabs>
        <w:tab w:val="center" w:pos="4536"/>
        <w:tab w:val="right" w:pos="9072"/>
      </w:tabs>
      <w:spacing w:line="240" w:lineRule="auto"/>
    </w:pPr>
  </w:style>
  <w:style w:type="character" w:customStyle="1" w:styleId="En-tteCar">
    <w:name w:val="En-tête Car"/>
    <w:basedOn w:val="Policepardfaut"/>
    <w:link w:val="En-tte"/>
    <w:uiPriority w:val="99"/>
    <w:rsid w:val="008D5D10"/>
  </w:style>
  <w:style w:type="paragraph" w:styleId="Pieddepage">
    <w:name w:val="footer"/>
    <w:basedOn w:val="Normal"/>
    <w:link w:val="PieddepageCar"/>
    <w:uiPriority w:val="99"/>
    <w:unhideWhenUsed/>
    <w:rsid w:val="008D5D10"/>
    <w:pPr>
      <w:tabs>
        <w:tab w:val="center" w:pos="4536"/>
        <w:tab w:val="right" w:pos="9072"/>
      </w:tabs>
      <w:spacing w:line="240" w:lineRule="auto"/>
    </w:pPr>
  </w:style>
  <w:style w:type="character" w:customStyle="1" w:styleId="PieddepageCar">
    <w:name w:val="Pied de page Car"/>
    <w:basedOn w:val="Policepardfaut"/>
    <w:link w:val="Pieddepage"/>
    <w:uiPriority w:val="99"/>
    <w:rsid w:val="008D5D10"/>
  </w:style>
  <w:style w:type="paragraph" w:styleId="Rvision">
    <w:name w:val="Revision"/>
    <w:hidden/>
    <w:uiPriority w:val="99"/>
    <w:semiHidden/>
    <w:rsid w:val="007175E3"/>
    <w:pPr>
      <w:spacing w:line="240" w:lineRule="auto"/>
    </w:pPr>
  </w:style>
  <w:style w:type="paragraph" w:styleId="Paragraphedeliste">
    <w:name w:val="List Paragraph"/>
    <w:basedOn w:val="Normal"/>
    <w:uiPriority w:val="34"/>
    <w:qFormat/>
    <w:rsid w:val="00CE3C06"/>
    <w:pPr>
      <w:ind w:left="720"/>
      <w:contextualSpacing/>
    </w:pPr>
  </w:style>
  <w:style w:type="character" w:styleId="Lienhypertexte">
    <w:name w:val="Hyperlink"/>
    <w:basedOn w:val="Policepardfaut"/>
    <w:uiPriority w:val="99"/>
    <w:unhideWhenUsed/>
    <w:rsid w:val="00F05D06"/>
    <w:rPr>
      <w:color w:val="0000FF" w:themeColor="hyperlink"/>
      <w:u w:val="single"/>
    </w:rPr>
  </w:style>
  <w:style w:type="character" w:styleId="Mentionnonrsolue">
    <w:name w:val="Unresolved Mention"/>
    <w:basedOn w:val="Policepardfaut"/>
    <w:uiPriority w:val="99"/>
    <w:semiHidden/>
    <w:unhideWhenUsed/>
    <w:rsid w:val="00F05D06"/>
    <w:rPr>
      <w:color w:val="605E5C"/>
      <w:shd w:val="clear" w:color="auto" w:fill="E1DFDD"/>
    </w:rPr>
  </w:style>
  <w:style w:type="character" w:styleId="Marquedecommentaire">
    <w:name w:val="annotation reference"/>
    <w:basedOn w:val="Policepardfaut"/>
    <w:uiPriority w:val="99"/>
    <w:semiHidden/>
    <w:unhideWhenUsed/>
    <w:rsid w:val="00362ADB"/>
    <w:rPr>
      <w:sz w:val="16"/>
      <w:szCs w:val="16"/>
    </w:rPr>
  </w:style>
  <w:style w:type="paragraph" w:styleId="Commentaire">
    <w:name w:val="annotation text"/>
    <w:basedOn w:val="Normal"/>
    <w:link w:val="CommentaireCar"/>
    <w:uiPriority w:val="99"/>
    <w:unhideWhenUsed/>
    <w:rsid w:val="00362ADB"/>
    <w:pPr>
      <w:spacing w:line="240" w:lineRule="auto"/>
    </w:pPr>
    <w:rPr>
      <w:sz w:val="20"/>
      <w:szCs w:val="20"/>
    </w:rPr>
  </w:style>
  <w:style w:type="character" w:customStyle="1" w:styleId="CommentaireCar">
    <w:name w:val="Commentaire Car"/>
    <w:basedOn w:val="Policepardfaut"/>
    <w:link w:val="Commentaire"/>
    <w:uiPriority w:val="99"/>
    <w:rsid w:val="00362ADB"/>
    <w:rPr>
      <w:sz w:val="20"/>
      <w:szCs w:val="20"/>
    </w:rPr>
  </w:style>
  <w:style w:type="paragraph" w:styleId="Objetducommentaire">
    <w:name w:val="annotation subject"/>
    <w:basedOn w:val="Commentaire"/>
    <w:next w:val="Commentaire"/>
    <w:link w:val="ObjetducommentaireCar"/>
    <w:uiPriority w:val="99"/>
    <w:semiHidden/>
    <w:unhideWhenUsed/>
    <w:rsid w:val="00362ADB"/>
    <w:rPr>
      <w:b/>
      <w:bCs/>
    </w:rPr>
  </w:style>
  <w:style w:type="character" w:customStyle="1" w:styleId="ObjetducommentaireCar">
    <w:name w:val="Objet du commentaire Car"/>
    <w:basedOn w:val="CommentaireCar"/>
    <w:link w:val="Objetducommentaire"/>
    <w:uiPriority w:val="99"/>
    <w:semiHidden/>
    <w:rsid w:val="00362ADB"/>
    <w:rPr>
      <w:b/>
      <w:bCs/>
      <w:sz w:val="20"/>
      <w:szCs w:val="20"/>
    </w:rPr>
  </w:style>
  <w:style w:type="paragraph" w:styleId="En-ttedetabledesmatires">
    <w:name w:val="TOC Heading"/>
    <w:basedOn w:val="Titre1"/>
    <w:next w:val="Normal"/>
    <w:uiPriority w:val="39"/>
    <w:unhideWhenUsed/>
    <w:qFormat/>
    <w:rsid w:val="00996A81"/>
    <w:pPr>
      <w:spacing w:before="240" w:after="0" w:line="259" w:lineRule="auto"/>
      <w:ind w:left="0" w:firstLine="0"/>
      <w:outlineLvl w:val="9"/>
    </w:pPr>
    <w:rPr>
      <w:rFonts w:asciiTheme="majorHAnsi" w:eastAsiaTheme="majorEastAsia" w:hAnsiTheme="majorHAnsi" w:cstheme="majorBidi"/>
      <w:b w:val="0"/>
      <w:color w:val="365F91" w:themeColor="accent1" w:themeShade="BF"/>
      <w:sz w:val="32"/>
      <w:szCs w:val="32"/>
      <w:lang w:val="fr-FR"/>
    </w:rPr>
  </w:style>
  <w:style w:type="paragraph" w:styleId="TM1">
    <w:name w:val="toc 1"/>
    <w:basedOn w:val="Normal"/>
    <w:next w:val="Normal"/>
    <w:autoRedefine/>
    <w:uiPriority w:val="39"/>
    <w:unhideWhenUsed/>
    <w:rsid w:val="003053C2"/>
    <w:pPr>
      <w:tabs>
        <w:tab w:val="left" w:pos="440"/>
        <w:tab w:val="right" w:leader="dot" w:pos="9019"/>
      </w:tabs>
      <w:spacing w:after="100"/>
    </w:pPr>
  </w:style>
  <w:style w:type="paragraph" w:styleId="TM2">
    <w:name w:val="toc 2"/>
    <w:basedOn w:val="Normal"/>
    <w:next w:val="Normal"/>
    <w:autoRedefine/>
    <w:uiPriority w:val="39"/>
    <w:unhideWhenUsed/>
    <w:rsid w:val="00996A81"/>
    <w:pPr>
      <w:spacing w:after="100"/>
      <w:ind w:left="220"/>
    </w:pPr>
  </w:style>
  <w:style w:type="paragraph" w:styleId="NormalWeb">
    <w:name w:val="Normal (Web)"/>
    <w:basedOn w:val="Normal"/>
    <w:uiPriority w:val="99"/>
    <w:semiHidden/>
    <w:unhideWhenUsed/>
    <w:rsid w:val="00051713"/>
    <w:pPr>
      <w:spacing w:before="100" w:beforeAutospacing="1" w:after="100" w:afterAutospacing="1"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372455">
      <w:bodyDiv w:val="1"/>
      <w:marLeft w:val="0"/>
      <w:marRight w:val="0"/>
      <w:marTop w:val="0"/>
      <w:marBottom w:val="0"/>
      <w:divBdr>
        <w:top w:val="none" w:sz="0" w:space="0" w:color="auto"/>
        <w:left w:val="none" w:sz="0" w:space="0" w:color="auto"/>
        <w:bottom w:val="none" w:sz="0" w:space="0" w:color="auto"/>
        <w:right w:val="none" w:sz="0" w:space="0" w:color="auto"/>
      </w:divBdr>
    </w:div>
    <w:div w:id="305673298">
      <w:bodyDiv w:val="1"/>
      <w:marLeft w:val="0"/>
      <w:marRight w:val="0"/>
      <w:marTop w:val="0"/>
      <w:marBottom w:val="0"/>
      <w:divBdr>
        <w:top w:val="none" w:sz="0" w:space="0" w:color="auto"/>
        <w:left w:val="none" w:sz="0" w:space="0" w:color="auto"/>
        <w:bottom w:val="none" w:sz="0" w:space="0" w:color="auto"/>
        <w:right w:val="none" w:sz="0" w:space="0" w:color="auto"/>
      </w:divBdr>
    </w:div>
    <w:div w:id="645430549">
      <w:bodyDiv w:val="1"/>
      <w:marLeft w:val="0"/>
      <w:marRight w:val="0"/>
      <w:marTop w:val="0"/>
      <w:marBottom w:val="0"/>
      <w:divBdr>
        <w:top w:val="none" w:sz="0" w:space="0" w:color="auto"/>
        <w:left w:val="none" w:sz="0" w:space="0" w:color="auto"/>
        <w:bottom w:val="none" w:sz="0" w:space="0" w:color="auto"/>
        <w:right w:val="none" w:sz="0" w:space="0" w:color="auto"/>
      </w:divBdr>
    </w:div>
    <w:div w:id="699935834">
      <w:bodyDiv w:val="1"/>
      <w:marLeft w:val="0"/>
      <w:marRight w:val="0"/>
      <w:marTop w:val="0"/>
      <w:marBottom w:val="0"/>
      <w:divBdr>
        <w:top w:val="none" w:sz="0" w:space="0" w:color="auto"/>
        <w:left w:val="none" w:sz="0" w:space="0" w:color="auto"/>
        <w:bottom w:val="none" w:sz="0" w:space="0" w:color="auto"/>
        <w:right w:val="none" w:sz="0" w:space="0" w:color="auto"/>
      </w:divBdr>
    </w:div>
    <w:div w:id="749667261">
      <w:bodyDiv w:val="1"/>
      <w:marLeft w:val="0"/>
      <w:marRight w:val="0"/>
      <w:marTop w:val="0"/>
      <w:marBottom w:val="0"/>
      <w:divBdr>
        <w:top w:val="none" w:sz="0" w:space="0" w:color="auto"/>
        <w:left w:val="none" w:sz="0" w:space="0" w:color="auto"/>
        <w:bottom w:val="none" w:sz="0" w:space="0" w:color="auto"/>
        <w:right w:val="none" w:sz="0" w:space="0" w:color="auto"/>
      </w:divBdr>
      <w:divsChild>
        <w:div w:id="412122273">
          <w:marLeft w:val="288"/>
          <w:marRight w:val="0"/>
          <w:marTop w:val="0"/>
          <w:marBottom w:val="0"/>
          <w:divBdr>
            <w:top w:val="none" w:sz="0" w:space="0" w:color="auto"/>
            <w:left w:val="none" w:sz="0" w:space="0" w:color="auto"/>
            <w:bottom w:val="none" w:sz="0" w:space="0" w:color="auto"/>
            <w:right w:val="none" w:sz="0" w:space="0" w:color="auto"/>
          </w:divBdr>
        </w:div>
        <w:div w:id="193270250">
          <w:marLeft w:val="288"/>
          <w:marRight w:val="0"/>
          <w:marTop w:val="0"/>
          <w:marBottom w:val="0"/>
          <w:divBdr>
            <w:top w:val="none" w:sz="0" w:space="0" w:color="auto"/>
            <w:left w:val="none" w:sz="0" w:space="0" w:color="auto"/>
            <w:bottom w:val="none" w:sz="0" w:space="0" w:color="auto"/>
            <w:right w:val="none" w:sz="0" w:space="0" w:color="auto"/>
          </w:divBdr>
        </w:div>
        <w:div w:id="1890725986">
          <w:marLeft w:val="288"/>
          <w:marRight w:val="0"/>
          <w:marTop w:val="0"/>
          <w:marBottom w:val="0"/>
          <w:divBdr>
            <w:top w:val="none" w:sz="0" w:space="0" w:color="auto"/>
            <w:left w:val="none" w:sz="0" w:space="0" w:color="auto"/>
            <w:bottom w:val="none" w:sz="0" w:space="0" w:color="auto"/>
            <w:right w:val="none" w:sz="0" w:space="0" w:color="auto"/>
          </w:divBdr>
        </w:div>
        <w:div w:id="178467582">
          <w:marLeft w:val="288"/>
          <w:marRight w:val="0"/>
          <w:marTop w:val="0"/>
          <w:marBottom w:val="0"/>
          <w:divBdr>
            <w:top w:val="none" w:sz="0" w:space="0" w:color="auto"/>
            <w:left w:val="none" w:sz="0" w:space="0" w:color="auto"/>
            <w:bottom w:val="none" w:sz="0" w:space="0" w:color="auto"/>
            <w:right w:val="none" w:sz="0" w:space="0" w:color="auto"/>
          </w:divBdr>
        </w:div>
        <w:div w:id="68043062">
          <w:marLeft w:val="288"/>
          <w:marRight w:val="0"/>
          <w:marTop w:val="0"/>
          <w:marBottom w:val="0"/>
          <w:divBdr>
            <w:top w:val="none" w:sz="0" w:space="0" w:color="auto"/>
            <w:left w:val="none" w:sz="0" w:space="0" w:color="auto"/>
            <w:bottom w:val="none" w:sz="0" w:space="0" w:color="auto"/>
            <w:right w:val="none" w:sz="0" w:space="0" w:color="auto"/>
          </w:divBdr>
        </w:div>
        <w:div w:id="2008317292">
          <w:marLeft w:val="288"/>
          <w:marRight w:val="0"/>
          <w:marTop w:val="0"/>
          <w:marBottom w:val="0"/>
          <w:divBdr>
            <w:top w:val="none" w:sz="0" w:space="0" w:color="auto"/>
            <w:left w:val="none" w:sz="0" w:space="0" w:color="auto"/>
            <w:bottom w:val="none" w:sz="0" w:space="0" w:color="auto"/>
            <w:right w:val="none" w:sz="0" w:space="0" w:color="auto"/>
          </w:divBdr>
        </w:div>
        <w:div w:id="1088188791">
          <w:marLeft w:val="288"/>
          <w:marRight w:val="0"/>
          <w:marTop w:val="0"/>
          <w:marBottom w:val="0"/>
          <w:divBdr>
            <w:top w:val="none" w:sz="0" w:space="0" w:color="auto"/>
            <w:left w:val="none" w:sz="0" w:space="0" w:color="auto"/>
            <w:bottom w:val="none" w:sz="0" w:space="0" w:color="auto"/>
            <w:right w:val="none" w:sz="0" w:space="0" w:color="auto"/>
          </w:divBdr>
        </w:div>
        <w:div w:id="1057361635">
          <w:marLeft w:val="288"/>
          <w:marRight w:val="0"/>
          <w:marTop w:val="0"/>
          <w:marBottom w:val="0"/>
          <w:divBdr>
            <w:top w:val="none" w:sz="0" w:space="0" w:color="auto"/>
            <w:left w:val="none" w:sz="0" w:space="0" w:color="auto"/>
            <w:bottom w:val="none" w:sz="0" w:space="0" w:color="auto"/>
            <w:right w:val="none" w:sz="0" w:space="0" w:color="auto"/>
          </w:divBdr>
        </w:div>
        <w:div w:id="1152865941">
          <w:marLeft w:val="288"/>
          <w:marRight w:val="0"/>
          <w:marTop w:val="0"/>
          <w:marBottom w:val="0"/>
          <w:divBdr>
            <w:top w:val="none" w:sz="0" w:space="0" w:color="auto"/>
            <w:left w:val="none" w:sz="0" w:space="0" w:color="auto"/>
            <w:bottom w:val="none" w:sz="0" w:space="0" w:color="auto"/>
            <w:right w:val="none" w:sz="0" w:space="0" w:color="auto"/>
          </w:divBdr>
        </w:div>
      </w:divsChild>
    </w:div>
    <w:div w:id="751120054">
      <w:bodyDiv w:val="1"/>
      <w:marLeft w:val="0"/>
      <w:marRight w:val="0"/>
      <w:marTop w:val="0"/>
      <w:marBottom w:val="0"/>
      <w:divBdr>
        <w:top w:val="none" w:sz="0" w:space="0" w:color="auto"/>
        <w:left w:val="none" w:sz="0" w:space="0" w:color="auto"/>
        <w:bottom w:val="none" w:sz="0" w:space="0" w:color="auto"/>
        <w:right w:val="none" w:sz="0" w:space="0" w:color="auto"/>
      </w:divBdr>
    </w:div>
    <w:div w:id="859977501">
      <w:bodyDiv w:val="1"/>
      <w:marLeft w:val="0"/>
      <w:marRight w:val="0"/>
      <w:marTop w:val="0"/>
      <w:marBottom w:val="0"/>
      <w:divBdr>
        <w:top w:val="none" w:sz="0" w:space="0" w:color="auto"/>
        <w:left w:val="none" w:sz="0" w:space="0" w:color="auto"/>
        <w:bottom w:val="none" w:sz="0" w:space="0" w:color="auto"/>
        <w:right w:val="none" w:sz="0" w:space="0" w:color="auto"/>
      </w:divBdr>
    </w:div>
    <w:div w:id="1074278639">
      <w:bodyDiv w:val="1"/>
      <w:marLeft w:val="0"/>
      <w:marRight w:val="0"/>
      <w:marTop w:val="0"/>
      <w:marBottom w:val="0"/>
      <w:divBdr>
        <w:top w:val="none" w:sz="0" w:space="0" w:color="auto"/>
        <w:left w:val="none" w:sz="0" w:space="0" w:color="auto"/>
        <w:bottom w:val="none" w:sz="0" w:space="0" w:color="auto"/>
        <w:right w:val="none" w:sz="0" w:space="0" w:color="auto"/>
      </w:divBdr>
    </w:div>
    <w:div w:id="1766224268">
      <w:bodyDiv w:val="1"/>
      <w:marLeft w:val="0"/>
      <w:marRight w:val="0"/>
      <w:marTop w:val="0"/>
      <w:marBottom w:val="0"/>
      <w:divBdr>
        <w:top w:val="none" w:sz="0" w:space="0" w:color="auto"/>
        <w:left w:val="none" w:sz="0" w:space="0" w:color="auto"/>
        <w:bottom w:val="none" w:sz="0" w:space="0" w:color="auto"/>
        <w:right w:val="none" w:sz="0" w:space="0" w:color="auto"/>
      </w:divBdr>
    </w:div>
    <w:div w:id="2103450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d63cff-b930-45ae-9cdb-d4200eb6be09" xsi:nil="true"/>
    <lcf76f155ced4ddcb4097134ff3c332f xmlns="4338ecf6-cca6-464c-bf43-6526cb7490a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C2AE7274C7214EA9C6749E3B848957" ma:contentTypeVersion="18" ma:contentTypeDescription="Crée un document." ma:contentTypeScope="" ma:versionID="9a393fd8165a9a637a17ccf24c7058ab">
  <xsd:schema xmlns:xsd="http://www.w3.org/2001/XMLSchema" xmlns:xs="http://www.w3.org/2001/XMLSchema" xmlns:p="http://schemas.microsoft.com/office/2006/metadata/properties" xmlns:ns2="4338ecf6-cca6-464c-bf43-6526cb7490ab" xmlns:ns3="e6d63cff-b930-45ae-9cdb-d4200eb6be09" targetNamespace="http://schemas.microsoft.com/office/2006/metadata/properties" ma:root="true" ma:fieldsID="10e5a61954fbed26c19251b68265c72a" ns2:_="" ns3:_="">
    <xsd:import namespace="4338ecf6-cca6-464c-bf43-6526cb7490ab"/>
    <xsd:import namespace="e6d63cff-b930-45ae-9cdb-d4200eb6be09"/>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8ecf6-cca6-464c-bf43-6526cb7490ab"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GenerationTime" ma:index="7" nillable="true" ma:displayName="MediaServiceGenerationTime" ma:hidden="true" ma:internalName="MediaServiceGenerationTime" ma:readOnly="true">
      <xsd:simpleType>
        <xsd:restriction base="dms:Text"/>
      </xsd:simpleType>
    </xsd:element>
    <xsd:element name="MediaServiceEventHashCode" ma:index="8" nillable="true" ma:displayName="MediaServiceEventHashCode" ma:hidden="true" ma:internalName="MediaServiceEventHashCode" ma:readOnly="true">
      <xsd:simpleType>
        <xsd:restriction base="dms:Text"/>
      </xsd:simpleType>
    </xsd:element>
    <xsd:element name="MediaServiceDateTaken" ma:index="9" nillable="true" ma:displayName="MediaServiceDateTaken" ma:description="" ma:hidden="true" ma:internalName="MediaServiceDateTaken" ma:readOnly="true">
      <xsd:simpleType>
        <xsd:restriction base="dms:Text"/>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9c04131-a3dd-48b1-9899-21c6397bbaf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6d63cff-b930-45ae-9cdb-d4200eb6be0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5632647-0b00-4549-8120-6505e936c0c5}" ma:internalName="TaxCatchAll" ma:showField="CatchAllData" ma:web="e6d63cff-b930-45ae-9cdb-d4200eb6be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426C3-E75E-41E0-9257-A1966795F775}">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terms/"/>
    <ds:schemaRef ds:uri="http://schemas.microsoft.com/office/infopath/2007/PartnerControls"/>
    <ds:schemaRef ds:uri="e6d63cff-b930-45ae-9cdb-d4200eb6be09"/>
    <ds:schemaRef ds:uri="4338ecf6-cca6-464c-bf43-6526cb7490ab"/>
    <ds:schemaRef ds:uri="http://www.w3.org/XML/1998/namespace"/>
  </ds:schemaRefs>
</ds:datastoreItem>
</file>

<file path=customXml/itemProps2.xml><?xml version="1.0" encoding="utf-8"?>
<ds:datastoreItem xmlns:ds="http://schemas.openxmlformats.org/officeDocument/2006/customXml" ds:itemID="{87800B40-6516-49C7-909F-EE2660905151}">
  <ds:schemaRefs>
    <ds:schemaRef ds:uri="http://schemas.microsoft.com/sharepoint/v3/contenttype/forms"/>
  </ds:schemaRefs>
</ds:datastoreItem>
</file>

<file path=customXml/itemProps3.xml><?xml version="1.0" encoding="utf-8"?>
<ds:datastoreItem xmlns:ds="http://schemas.openxmlformats.org/officeDocument/2006/customXml" ds:itemID="{F2384319-951F-4E8D-AD2C-D84A3C1E3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8ecf6-cca6-464c-bf43-6526cb7490ab"/>
    <ds:schemaRef ds:uri="e6d63cff-b930-45ae-9cdb-d4200eb6be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3D6C57-EF17-4BAC-A329-69EFCFFB6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1514</TotalTime>
  <Pages>17</Pages>
  <Words>4458</Words>
  <Characters>24519</Characters>
  <Application>Microsoft Office Word</Application>
  <DocSecurity>0</DocSecurity>
  <Lines>204</Lines>
  <Paragraphs>57</Paragraphs>
  <ScaleCrop>false</ScaleCrop>
  <Company>PricewaterhouseCoopers</Company>
  <LinksUpToDate>false</LinksUpToDate>
  <CharactersWithSpaces>28920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Tony Lacomat</cp:lastModifiedBy>
  <cp:revision>172</cp:revision>
  <dcterms:created xsi:type="dcterms:W3CDTF">2023-09-14T15:19:00Z</dcterms:created>
  <dcterms:modified xsi:type="dcterms:W3CDTF">2025-01-13T16:03:00Z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0x01010077C2AE7274C7214EA9C6749E3B848957</vt:lpwstr>
  </property>
  <property fmtid="{D5CDD505-2E9C-101B-9397-08002B2CF9AE}" pid="3" name="MediaServiceImageTags">
    <vt:lpwstr/>
  </property>
  <property fmtid="{D5CDD505-2E9C-101B-9397-08002B2CF9AE}" pid="4" name="MSIP_Label_ae8fab06-504b-4325-93a9-50ca85e66f06_Enabled">
    <vt:lpwstr>true</vt:lpwstr>
  </property>
  <property fmtid="{D5CDD505-2E9C-101B-9397-08002B2CF9AE}" pid="5" name="MSIP_Label_ae8fab06-504b-4325-93a9-50ca85e66f06_SetDate">
    <vt:lpwstr>2024-01-24T12:42:51Z</vt:lpwstr>
  </property>
  <property fmtid="{D5CDD505-2E9C-101B-9397-08002B2CF9AE}" pid="6" name="MSIP_Label_ae8fab06-504b-4325-93a9-50ca85e66f06_Method">
    <vt:lpwstr>Standard</vt:lpwstr>
  </property>
  <property fmtid="{D5CDD505-2E9C-101B-9397-08002B2CF9AE}" pid="7" name="MSIP_Label_ae8fab06-504b-4325-93a9-50ca85e66f06_Name">
    <vt:lpwstr>C-Confidentiel</vt:lpwstr>
  </property>
  <property fmtid="{D5CDD505-2E9C-101B-9397-08002B2CF9AE}" pid="8" name="MSIP_Label_ae8fab06-504b-4325-93a9-50ca85e66f06_SiteId">
    <vt:lpwstr>41d9a388-7aef-420d-976c-d046beab641f</vt:lpwstr>
  </property>
  <property fmtid="{D5CDD505-2E9C-101B-9397-08002B2CF9AE}" pid="9" name="MSIP_Label_ae8fab06-504b-4325-93a9-50ca85e66f06_ActionId">
    <vt:lpwstr>4eda9dec-2c9f-4f7b-8ef5-f948299b54c4</vt:lpwstr>
  </property>
  <property fmtid="{D5CDD505-2E9C-101B-9397-08002B2CF9AE}" pid="10" name="MSIP_Label_ae8fab06-504b-4325-93a9-50ca85e66f06_ContentBits">
    <vt:lpwstr>0</vt:lpwstr>
  </property>
  <property fmtid="{D5CDD505-2E9C-101B-9397-08002B2CF9AE}" pid="11" name="_ExtendedDescription">
    <vt:lpwstr/>
  </property>
</Properties>
</file>